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FB4" w:rsidRPr="002D6B27" w:rsidRDefault="002D6B27" w:rsidP="00563FB4">
      <w:pPr>
        <w:tabs>
          <w:tab w:val="right" w:pos="9540"/>
        </w:tabs>
        <w:spacing w:after="0" w:line="240" w:lineRule="atLeast"/>
        <w:rPr>
          <w:rFonts w:ascii="Arial" w:hAnsi="Arial"/>
          <w:b/>
          <w:noProof/>
          <w:sz w:val="24"/>
          <w:lang w:eastAsia="en-US"/>
        </w:rPr>
      </w:pPr>
      <w:r w:rsidRPr="002D6B27">
        <w:rPr>
          <w:rFonts w:ascii="Arial" w:hAnsi="Arial"/>
          <w:b/>
          <w:noProof/>
          <w:sz w:val="24"/>
          <w:lang w:eastAsia="en-US"/>
        </w:rPr>
        <w:t>3GPP TSG-</w:t>
      </w:r>
      <w:r w:rsidRPr="002D6B27">
        <w:rPr>
          <w:rFonts w:ascii="Arial" w:hAnsi="Arial" w:hint="eastAsia"/>
          <w:b/>
          <w:noProof/>
          <w:sz w:val="24"/>
          <w:lang w:eastAsia="en-US"/>
        </w:rPr>
        <w:t>RAN</w:t>
      </w:r>
      <w:r w:rsidRPr="002D6B27">
        <w:rPr>
          <w:rFonts w:ascii="Arial" w:hAnsi="Arial"/>
          <w:b/>
          <w:noProof/>
          <w:sz w:val="24"/>
          <w:lang w:eastAsia="en-US"/>
        </w:rPr>
        <w:t xml:space="preserve"> WG5 Meeting #</w:t>
      </w:r>
      <w:r w:rsidRPr="002D6B27">
        <w:rPr>
          <w:rFonts w:ascii="Arial" w:hAnsi="Arial"/>
          <w:b/>
          <w:noProof/>
          <w:sz w:val="24"/>
          <w:lang w:eastAsia="en-US"/>
        </w:rPr>
        <w:fldChar w:fldCharType="begin"/>
      </w:r>
      <w:r w:rsidRPr="002D6B27">
        <w:rPr>
          <w:rFonts w:ascii="Arial" w:hAnsi="Arial"/>
          <w:b/>
          <w:noProof/>
          <w:sz w:val="24"/>
          <w:lang w:eastAsia="en-US"/>
        </w:rPr>
        <w:instrText xml:space="preserve"> DOCPROPERTY  MtgSeq  \* MERGEFORMAT </w:instrText>
      </w:r>
      <w:r w:rsidRPr="002D6B27">
        <w:rPr>
          <w:rFonts w:ascii="Arial" w:hAnsi="Arial"/>
          <w:b/>
          <w:noProof/>
          <w:sz w:val="24"/>
          <w:lang w:eastAsia="en-US"/>
        </w:rPr>
        <w:fldChar w:fldCharType="separate"/>
      </w:r>
      <w:r w:rsidRPr="002D6B27">
        <w:rPr>
          <w:rFonts w:ascii="Arial" w:hAnsi="Arial"/>
          <w:b/>
          <w:noProof/>
          <w:sz w:val="24"/>
          <w:lang w:eastAsia="en-US"/>
        </w:rPr>
        <w:t>9</w:t>
      </w:r>
      <w:r w:rsidR="004471B7">
        <w:rPr>
          <w:rFonts w:ascii="Arial" w:hAnsi="Arial"/>
          <w:b/>
          <w:noProof/>
          <w:sz w:val="24"/>
          <w:lang w:eastAsia="en-US"/>
        </w:rPr>
        <w:t>8</w:t>
      </w:r>
      <w:r w:rsidRPr="002D6B27">
        <w:rPr>
          <w:rFonts w:ascii="Arial" w:hAnsi="Arial"/>
          <w:b/>
          <w:noProof/>
          <w:sz w:val="24"/>
          <w:lang w:eastAsia="en-US"/>
        </w:rPr>
        <w:fldChar w:fldCharType="end"/>
      </w:r>
      <w:r w:rsidR="00563FB4" w:rsidRPr="00563FB4">
        <w:rPr>
          <w:rFonts w:ascii="Arial" w:hAnsi="Arial" w:cs="Arial"/>
          <w:b/>
          <w:sz w:val="24"/>
          <w:szCs w:val="24"/>
        </w:rPr>
        <w:tab/>
      </w:r>
      <w:r w:rsidR="00563FB4" w:rsidRPr="002D6B27">
        <w:rPr>
          <w:rFonts w:ascii="Arial" w:hAnsi="Arial"/>
          <w:b/>
          <w:noProof/>
          <w:sz w:val="24"/>
          <w:lang w:eastAsia="en-US"/>
        </w:rPr>
        <w:t>R5-</w:t>
      </w:r>
      <w:r w:rsidRPr="002D6B27">
        <w:rPr>
          <w:rFonts w:ascii="Arial" w:hAnsi="Arial" w:hint="eastAsia"/>
          <w:b/>
          <w:noProof/>
          <w:sz w:val="24"/>
          <w:lang w:eastAsia="en-US"/>
        </w:rPr>
        <w:t>2</w:t>
      </w:r>
      <w:r w:rsidR="004471B7">
        <w:rPr>
          <w:rFonts w:ascii="Arial" w:hAnsi="Arial"/>
          <w:b/>
          <w:noProof/>
          <w:sz w:val="24"/>
          <w:lang w:eastAsia="en-US"/>
        </w:rPr>
        <w:t>3</w:t>
      </w:r>
      <w:r w:rsidR="00E617F7">
        <w:rPr>
          <w:rFonts w:ascii="Arial" w:hAnsi="Arial"/>
          <w:b/>
          <w:noProof/>
          <w:sz w:val="24"/>
          <w:lang w:eastAsia="en-US"/>
        </w:rPr>
        <w:t>1279</w:t>
      </w:r>
      <w:bookmarkStart w:id="0" w:name="_GoBack"/>
      <w:bookmarkEnd w:id="0"/>
    </w:p>
    <w:p w:rsidR="006A532D" w:rsidRDefault="004471B7" w:rsidP="006A532D">
      <w:pPr>
        <w:pStyle w:val="CRCoverPage"/>
        <w:outlineLvl w:val="0"/>
        <w:rPr>
          <w:b/>
          <w:noProof/>
          <w:sz w:val="24"/>
        </w:rPr>
      </w:pPr>
      <w:r>
        <w:rPr>
          <w:rFonts w:cs="Arial"/>
          <w:b/>
          <w:iCs/>
          <w:sz w:val="24"/>
          <w:szCs w:val="24"/>
          <w:lang w:val="en-US"/>
        </w:rPr>
        <w:t>Athens, Greece,</w:t>
      </w:r>
      <w:r w:rsidR="001A70DA">
        <w:rPr>
          <w:rFonts w:cs="Arial" w:hint="eastAsia"/>
          <w:b/>
          <w:iCs/>
          <w:sz w:val="24"/>
          <w:szCs w:val="24"/>
          <w:lang w:val="en-US"/>
        </w:rPr>
        <w:t xml:space="preserve"> </w:t>
      </w:r>
      <w:r w:rsidR="0008331C">
        <w:rPr>
          <w:rFonts w:cs="Arial"/>
          <w:b/>
          <w:iCs/>
          <w:sz w:val="24"/>
          <w:szCs w:val="24"/>
          <w:lang w:val="en-US"/>
        </w:rPr>
        <w:t>February 2</w:t>
      </w:r>
      <w:r>
        <w:rPr>
          <w:rFonts w:cs="Arial"/>
          <w:b/>
          <w:iCs/>
          <w:sz w:val="24"/>
          <w:szCs w:val="24"/>
          <w:lang w:val="en-US"/>
        </w:rPr>
        <w:t>7</w:t>
      </w:r>
      <w:r w:rsidR="002D6B27" w:rsidRPr="002B2675">
        <w:rPr>
          <w:rFonts w:cs="Arial" w:hint="eastAsia"/>
          <w:b/>
          <w:iCs/>
          <w:sz w:val="24"/>
          <w:szCs w:val="24"/>
          <w:lang w:val="en-US"/>
        </w:rPr>
        <w:t xml:space="preserve"> </w:t>
      </w:r>
      <w:r w:rsidR="002D6B27" w:rsidRPr="002B2675">
        <w:rPr>
          <w:rFonts w:cs="Arial"/>
          <w:b/>
          <w:iCs/>
          <w:sz w:val="24"/>
          <w:szCs w:val="24"/>
          <w:lang w:val="en-US"/>
        </w:rPr>
        <w:t>–</w:t>
      </w:r>
      <w:r w:rsidR="002D6B27" w:rsidRPr="002B2675">
        <w:rPr>
          <w:rFonts w:cs="Arial" w:hint="eastAsia"/>
          <w:b/>
          <w:iCs/>
          <w:sz w:val="24"/>
          <w:szCs w:val="24"/>
          <w:lang w:val="en-US"/>
        </w:rPr>
        <w:t xml:space="preserve"> </w:t>
      </w:r>
      <w:r w:rsidR="0008331C">
        <w:rPr>
          <w:rFonts w:cs="Arial"/>
          <w:b/>
          <w:iCs/>
          <w:sz w:val="24"/>
          <w:szCs w:val="24"/>
          <w:lang w:val="en-US"/>
        </w:rPr>
        <w:t xml:space="preserve">March </w:t>
      </w:r>
      <w:r>
        <w:rPr>
          <w:rFonts w:cs="Arial"/>
          <w:b/>
          <w:iCs/>
          <w:sz w:val="24"/>
          <w:szCs w:val="24"/>
          <w:lang w:val="en-US"/>
        </w:rPr>
        <w:t>03</w:t>
      </w:r>
      <w:r w:rsidR="002D6B27">
        <w:rPr>
          <w:rFonts w:cs="Arial" w:hint="eastAsia"/>
          <w:b/>
          <w:iCs/>
          <w:sz w:val="24"/>
          <w:szCs w:val="24"/>
          <w:lang w:val="en-US"/>
        </w:rPr>
        <w:t>, 202</w:t>
      </w:r>
      <w:r>
        <w:rPr>
          <w:rFonts w:cs="Arial"/>
          <w:b/>
          <w:iCs/>
          <w:sz w:val="24"/>
          <w:szCs w:val="24"/>
          <w:lang w:val="en-US"/>
        </w:rPr>
        <w:t>3</w:t>
      </w:r>
    </w:p>
    <w:p w:rsidR="00563FB4" w:rsidRPr="00563FB4" w:rsidRDefault="00563FB4" w:rsidP="00563FB4">
      <w:pPr>
        <w:spacing w:after="120"/>
        <w:outlineLvl w:val="0"/>
        <w:rPr>
          <w:rFonts w:ascii="Arial" w:hAnsi="Arial"/>
          <w:b/>
          <w:noProof/>
          <w:sz w:val="24"/>
          <w:lang w:eastAsia="en-US"/>
        </w:rPr>
      </w:pPr>
      <w:r w:rsidRPr="00563FB4">
        <w:rPr>
          <w:rFonts w:ascii="Arial" w:hAnsi="Arial" w:cs="Arial"/>
          <w:b/>
          <w:bCs/>
          <w:sz w:val="24"/>
          <w:szCs w:val="24"/>
          <w:lang w:eastAsia="en-US"/>
        </w:rPr>
        <w:t xml:space="preserve"> </w:t>
      </w:r>
    </w:p>
    <w:p w:rsidR="0008331C" w:rsidRPr="00E95002" w:rsidRDefault="00563FB4" w:rsidP="00563FB4">
      <w:pPr>
        <w:tabs>
          <w:tab w:val="left" w:pos="1740"/>
        </w:tabs>
        <w:spacing w:after="120"/>
        <w:jc w:val="both"/>
        <w:rPr>
          <w:rFonts w:ascii="Arial" w:eastAsiaTheme="minorEastAsia" w:hAnsi="Arial"/>
          <w:color w:val="FF0000"/>
          <w:sz w:val="24"/>
          <w:lang w:val="pt-BR" w:eastAsia="zh-CN"/>
        </w:rPr>
      </w:pPr>
      <w:r w:rsidRPr="00563FB4">
        <w:rPr>
          <w:rFonts w:ascii="Arial" w:hAnsi="Arial"/>
          <w:b/>
          <w:sz w:val="24"/>
          <w:lang w:val="pt-BR"/>
        </w:rPr>
        <w:t>Agenda item:</w:t>
      </w:r>
      <w:r w:rsidRPr="00563FB4">
        <w:rPr>
          <w:rFonts w:ascii="Arial" w:hAnsi="Arial"/>
          <w:sz w:val="24"/>
          <w:lang w:val="pt-BR"/>
        </w:rPr>
        <w:tab/>
      </w:r>
      <w:bookmarkStart w:id="1" w:name="Source"/>
      <w:bookmarkEnd w:id="1"/>
      <w:r w:rsidR="00E95002">
        <w:rPr>
          <w:rFonts w:ascii="Arial" w:hAnsi="Arial"/>
          <w:sz w:val="24"/>
          <w:lang w:val="pt-BR"/>
        </w:rPr>
        <w:t>4</w:t>
      </w:r>
      <w:r w:rsidR="00E95002">
        <w:rPr>
          <w:rFonts w:ascii="Arial" w:eastAsiaTheme="minorEastAsia" w:hAnsi="Arial" w:hint="eastAsia"/>
          <w:sz w:val="24"/>
          <w:lang w:val="pt-BR" w:eastAsia="zh-CN"/>
        </w:rPr>
        <w:t>.</w:t>
      </w:r>
      <w:r w:rsidR="00E95002">
        <w:rPr>
          <w:rFonts w:ascii="Arial" w:eastAsiaTheme="minorEastAsia" w:hAnsi="Arial"/>
          <w:sz w:val="24"/>
          <w:lang w:val="pt-BR" w:eastAsia="zh-CN"/>
        </w:rPr>
        <w:t>3</w:t>
      </w:r>
    </w:p>
    <w:p w:rsidR="00802369" w:rsidRPr="002D6B27" w:rsidRDefault="00563FB4" w:rsidP="00984B3E">
      <w:pPr>
        <w:tabs>
          <w:tab w:val="left" w:pos="1725"/>
        </w:tabs>
        <w:spacing w:after="120"/>
        <w:rPr>
          <w:rFonts w:ascii="Arial" w:eastAsia="宋体" w:hAnsi="Arial"/>
          <w:sz w:val="22"/>
          <w:lang w:val="pt-BR" w:eastAsia="zh-CN"/>
        </w:rPr>
      </w:pPr>
      <w:r w:rsidRPr="00563FB4">
        <w:rPr>
          <w:rFonts w:ascii="Arial" w:hAnsi="Arial"/>
          <w:b/>
          <w:sz w:val="24"/>
          <w:lang w:val="pt-BR"/>
        </w:rPr>
        <w:t xml:space="preserve">Source: </w:t>
      </w:r>
      <w:r w:rsidRPr="00563FB4">
        <w:rPr>
          <w:rFonts w:ascii="Arial" w:hAnsi="Arial"/>
          <w:b/>
          <w:sz w:val="24"/>
          <w:lang w:val="pt-BR"/>
        </w:rPr>
        <w:tab/>
      </w:r>
      <w:r w:rsidR="00185E78">
        <w:rPr>
          <w:rFonts w:ascii="Arial" w:hAnsi="Arial"/>
          <w:sz w:val="22"/>
          <w:lang w:val="pt-BR" w:eastAsia="ja-JP"/>
        </w:rPr>
        <w:t>ZTE Corporation</w:t>
      </w:r>
    </w:p>
    <w:p w:rsidR="00563FB4" w:rsidRPr="00563FB4" w:rsidRDefault="00563FB4" w:rsidP="00802369">
      <w:pPr>
        <w:tabs>
          <w:tab w:val="left" w:pos="1725"/>
        </w:tabs>
        <w:spacing w:after="120"/>
        <w:jc w:val="both"/>
        <w:rPr>
          <w:rFonts w:ascii="Arial" w:hAnsi="Arial"/>
          <w:sz w:val="24"/>
          <w:szCs w:val="24"/>
          <w:lang w:eastAsia="ja-JP"/>
        </w:rPr>
      </w:pPr>
      <w:r w:rsidRPr="00563FB4">
        <w:rPr>
          <w:rFonts w:ascii="Arial" w:hAnsi="Arial"/>
          <w:b/>
          <w:sz w:val="24"/>
        </w:rPr>
        <w:t>Title:</w:t>
      </w:r>
      <w:r w:rsidR="00802369">
        <w:rPr>
          <w:rFonts w:ascii="Arial" w:hAnsi="Arial"/>
          <w:b/>
          <w:sz w:val="24"/>
        </w:rPr>
        <w:tab/>
      </w:r>
      <w:r w:rsidR="001F58B3">
        <w:rPr>
          <w:rFonts w:ascii="Arial" w:hAnsi="Arial"/>
          <w:sz w:val="22"/>
          <w:lang w:val="pt-BR" w:eastAsia="ja-JP"/>
        </w:rPr>
        <w:t xml:space="preserve">Discussion </w:t>
      </w:r>
      <w:r w:rsidR="00EF3867">
        <w:rPr>
          <w:rFonts w:ascii="Arial" w:hAnsi="Arial"/>
          <w:sz w:val="22"/>
          <w:lang w:val="pt-BR" w:eastAsia="ja-JP"/>
        </w:rPr>
        <w:t>on</w:t>
      </w:r>
      <w:r w:rsidR="001F58B3">
        <w:rPr>
          <w:rFonts w:ascii="Arial" w:hAnsi="Arial"/>
          <w:sz w:val="22"/>
          <w:lang w:val="pt-BR" w:eastAsia="ja-JP"/>
        </w:rPr>
        <w:t xml:space="preserve"> </w:t>
      </w:r>
      <w:r w:rsidR="0008331C">
        <w:rPr>
          <w:rFonts w:ascii="Arial" w:hAnsi="Arial"/>
          <w:sz w:val="22"/>
          <w:lang w:val="pt-BR" w:eastAsia="ja-JP"/>
        </w:rPr>
        <w:t xml:space="preserve">the </w:t>
      </w:r>
      <w:r w:rsidR="004471B7">
        <w:rPr>
          <w:rFonts w:ascii="Arial" w:hAnsi="Arial"/>
          <w:sz w:val="22"/>
          <w:lang w:val="pt-BR" w:eastAsia="ja-JP"/>
        </w:rPr>
        <w:t>template for PRD21 CDS</w:t>
      </w:r>
      <w:r w:rsidR="00B53B48">
        <w:rPr>
          <w:rFonts w:ascii="Arial" w:hAnsi="Arial"/>
          <w:sz w:val="22"/>
          <w:lang w:val="pt-BR" w:eastAsia="ja-JP"/>
        </w:rPr>
        <w:t xml:space="preserve"> cover</w:t>
      </w:r>
      <w:r w:rsidR="00723734">
        <w:rPr>
          <w:rFonts w:ascii="Arial" w:hAnsi="Arial"/>
          <w:sz w:val="22"/>
          <w:lang w:val="pt-BR" w:eastAsia="ja-JP"/>
        </w:rPr>
        <w:t xml:space="preserve"> </w:t>
      </w:r>
      <w:r w:rsidR="00B53B48">
        <w:rPr>
          <w:rFonts w:ascii="Arial" w:hAnsi="Arial"/>
          <w:sz w:val="22"/>
          <w:lang w:val="pt-BR" w:eastAsia="ja-JP"/>
        </w:rPr>
        <w:t>page</w:t>
      </w:r>
    </w:p>
    <w:p w:rsidR="00563FB4" w:rsidRPr="00563FB4" w:rsidRDefault="00563FB4" w:rsidP="00563FB4">
      <w:pPr>
        <w:tabs>
          <w:tab w:val="left" w:pos="1740"/>
        </w:tabs>
        <w:ind w:right="-446"/>
        <w:rPr>
          <w:rFonts w:ascii="Arial" w:hAnsi="Arial"/>
          <w:sz w:val="16"/>
          <w:szCs w:val="16"/>
          <w:lang w:eastAsia="ja-JP"/>
        </w:rPr>
      </w:pPr>
      <w:r w:rsidRPr="00563FB4">
        <w:rPr>
          <w:rFonts w:ascii="Arial" w:hAnsi="Arial"/>
          <w:b/>
          <w:sz w:val="24"/>
        </w:rPr>
        <w:t>Document for:</w:t>
      </w:r>
      <w:r w:rsidRPr="00563FB4">
        <w:rPr>
          <w:rFonts w:ascii="Arial" w:hAnsi="Arial"/>
          <w:sz w:val="24"/>
        </w:rPr>
        <w:tab/>
      </w:r>
      <w:bookmarkStart w:id="2" w:name="DocumentFor"/>
      <w:bookmarkEnd w:id="2"/>
      <w:r w:rsidRPr="00563FB4">
        <w:rPr>
          <w:rFonts w:ascii="Arial" w:hAnsi="Arial"/>
          <w:sz w:val="22"/>
          <w:lang w:eastAsia="ja-JP"/>
        </w:rPr>
        <w:t>Discussion and endorsement</w:t>
      </w:r>
    </w:p>
    <w:p w:rsidR="00563FB4" w:rsidRPr="00563FB4" w:rsidRDefault="00451DF4" w:rsidP="00451DF4">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 xml:space="preserve">1. </w:t>
      </w:r>
      <w:r w:rsidR="00563FB4" w:rsidRPr="00563FB4">
        <w:rPr>
          <w:rFonts w:ascii="Arial" w:hAnsi="Arial"/>
          <w:sz w:val="36"/>
        </w:rPr>
        <w:t>Introduction</w:t>
      </w:r>
    </w:p>
    <w:p w:rsidR="005318D3" w:rsidRDefault="005318D3" w:rsidP="001F58B3">
      <w:bookmarkStart w:id="3" w:name="_Hlk8767404"/>
      <w:r>
        <w:t>PRD21 describes handling and tracks completion status of RAN5 work items introducing new NR bands, new channel bandwidth extensions of existing NR bands and 5G NR CADC configurations. The configuration of TS 3</w:t>
      </w:r>
      <w:r>
        <w:rPr>
          <w:lang w:val="en-US"/>
        </w:rPr>
        <w:t>8</w:t>
      </w:r>
      <w:r>
        <w:t>.101</w:t>
      </w:r>
      <w:r>
        <w:rPr>
          <w:lang w:val="en-US"/>
        </w:rPr>
        <w:t xml:space="preserve">-1, </w:t>
      </w:r>
      <w:r>
        <w:t>TS 3</w:t>
      </w:r>
      <w:r>
        <w:rPr>
          <w:lang w:val="en-US"/>
        </w:rPr>
        <w:t>8</w:t>
      </w:r>
      <w:r>
        <w:t>.101</w:t>
      </w:r>
      <w:r>
        <w:rPr>
          <w:lang w:val="en-US"/>
        </w:rPr>
        <w:t xml:space="preserve">-2 and </w:t>
      </w:r>
      <w:r>
        <w:t>TS 3</w:t>
      </w:r>
      <w:r>
        <w:rPr>
          <w:lang w:val="en-US"/>
        </w:rPr>
        <w:t>8</w:t>
      </w:r>
      <w:r>
        <w:t>.101</w:t>
      </w:r>
      <w:r>
        <w:rPr>
          <w:lang w:val="en-US"/>
        </w:rPr>
        <w:t>-3</w:t>
      </w:r>
      <w:r>
        <w:t xml:space="preserve"> and its status in RAN5 conformance test specifications are tracked.</w:t>
      </w:r>
      <w:r w:rsidRPr="005318D3">
        <w:rPr>
          <w:rFonts w:hint="eastAsia"/>
        </w:rPr>
        <w:t xml:space="preserve"> </w:t>
      </w:r>
      <w:r>
        <w:rPr>
          <w:rFonts w:hint="eastAsia"/>
        </w:rPr>
        <w:t xml:space="preserve">A </w:t>
      </w:r>
      <w:r w:rsidR="002B7114">
        <w:rPr>
          <w:rFonts w:eastAsiaTheme="minorEastAsia"/>
          <w:lang w:eastAsia="zh-CN"/>
        </w:rPr>
        <w:t>“</w:t>
      </w:r>
      <w:r>
        <w:rPr>
          <w:rFonts w:hint="eastAsia"/>
        </w:rPr>
        <w:t>Completion Declaration Statement (CDS) + the WP attached</w:t>
      </w:r>
      <w:r w:rsidR="002B7114">
        <w:rPr>
          <w:rFonts w:eastAsiaTheme="minorEastAsia"/>
          <w:lang w:eastAsia="zh-CN"/>
        </w:rPr>
        <w:t>”</w:t>
      </w:r>
      <w:r>
        <w:rPr>
          <w:rFonts w:hint="eastAsia"/>
        </w:rPr>
        <w:t xml:space="preserve"> is used to formally declare RAN5 completed NR bands and 5G NR CADC configurations.</w:t>
      </w:r>
      <w:r w:rsidR="00F10CCB">
        <w:t xml:space="preserve"> In the latest PRD21-CDS-Form version 1.3.0, the template for the </w:t>
      </w:r>
      <w:r w:rsidR="00B53B48">
        <w:t>cover</w:t>
      </w:r>
      <w:r w:rsidR="00723734">
        <w:t xml:space="preserve"> </w:t>
      </w:r>
      <w:r w:rsidR="00B53B48">
        <w:t>page</w:t>
      </w:r>
      <w:r w:rsidR="00F10CCB">
        <w:t xml:space="preserve"> shows as below.</w:t>
      </w:r>
    </w:p>
    <w:p w:rsidR="004C7BCF" w:rsidRDefault="004C7BCF" w:rsidP="001F58B3"/>
    <w:p w:rsidR="00F10CCB" w:rsidRDefault="001061C0" w:rsidP="001F58B3">
      <w:r w:rsidRPr="001061C0">
        <w:rPr>
          <w:noProof/>
          <w:lang w:val="en-US" w:eastAsia="zh-CN"/>
        </w:rPr>
        <w:drawing>
          <wp:inline distT="0" distB="0" distL="0" distR="0" wp14:anchorId="1C2AE3C3" wp14:editId="59568CCD">
            <wp:extent cx="5588287" cy="402610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88287" cy="4026107"/>
                    </a:xfrm>
                    <a:prstGeom prst="rect">
                      <a:avLst/>
                    </a:prstGeom>
                  </pic:spPr>
                </pic:pic>
              </a:graphicData>
            </a:graphic>
          </wp:inline>
        </w:drawing>
      </w:r>
    </w:p>
    <w:p w:rsidR="004E3202" w:rsidRDefault="00B6750F" w:rsidP="001F58B3">
      <w:r>
        <w:t xml:space="preserve">However, it seems the information collected in the </w:t>
      </w:r>
      <w:r w:rsidR="00CB3A99">
        <w:t>template of PRD21 CDS cover</w:t>
      </w:r>
      <w:r w:rsidR="007F7F3F">
        <w:t xml:space="preserve"> </w:t>
      </w:r>
      <w:r w:rsidR="00B53B48">
        <w:t>page</w:t>
      </w:r>
      <w:r w:rsidR="00CB3A99">
        <w:t xml:space="preserve"> is not sufficient to reflect all the contents currently specified in PRD21. In this proposal, we intend to provide our views on how to optimize the template of PRD21 CDS.</w:t>
      </w:r>
    </w:p>
    <w:p w:rsidR="00FD330A" w:rsidRDefault="00FD330A" w:rsidP="001F58B3"/>
    <w:p w:rsidR="00FD330A" w:rsidRDefault="00FD330A" w:rsidP="001F58B3">
      <w:pPr>
        <w:rPr>
          <w:rFonts w:eastAsiaTheme="minorEastAsia"/>
          <w:lang w:eastAsia="zh-CN"/>
        </w:rPr>
      </w:pPr>
    </w:p>
    <w:p w:rsidR="004C7BCF" w:rsidRDefault="004C7BCF" w:rsidP="001F58B3">
      <w:pPr>
        <w:rPr>
          <w:rFonts w:eastAsiaTheme="minorEastAsia"/>
          <w:lang w:eastAsia="zh-CN"/>
        </w:rPr>
      </w:pPr>
    </w:p>
    <w:p w:rsidR="004C7BCF" w:rsidRPr="00FD330A" w:rsidRDefault="004C7BCF" w:rsidP="001F58B3">
      <w:pPr>
        <w:rPr>
          <w:rFonts w:eastAsiaTheme="minorEastAsia"/>
          <w:lang w:eastAsia="zh-CN"/>
        </w:rPr>
      </w:pPr>
    </w:p>
    <w:bookmarkEnd w:id="3"/>
    <w:p w:rsidR="00563FB4" w:rsidRDefault="00563FB4" w:rsidP="00FC048D">
      <w:pPr>
        <w:pStyle w:val="1"/>
      </w:pPr>
      <w:r>
        <w:lastRenderedPageBreak/>
        <w:t>2</w:t>
      </w:r>
      <w:r w:rsidR="00451DF4">
        <w:t>.</w:t>
      </w:r>
      <w:r>
        <w:t xml:space="preserve"> </w:t>
      </w:r>
      <w:r w:rsidR="004D795E">
        <w:t>Discussion</w:t>
      </w:r>
    </w:p>
    <w:p w:rsidR="001B5EE8" w:rsidRPr="0034530C" w:rsidRDefault="001B5EE8" w:rsidP="001B5EE8">
      <w:pPr>
        <w:pStyle w:val="a5"/>
        <w:numPr>
          <w:ilvl w:val="0"/>
          <w:numId w:val="18"/>
        </w:numPr>
        <w:spacing w:beforeLines="50" w:before="120" w:beforeAutospacing="0" w:afterLines="50" w:after="120" w:afterAutospacing="0"/>
        <w:rPr>
          <w:b/>
          <w:i/>
          <w:u w:val="single"/>
        </w:rPr>
      </w:pPr>
      <w:r w:rsidRPr="0034530C">
        <w:rPr>
          <w:rFonts w:eastAsiaTheme="minorEastAsia"/>
          <w:b/>
          <w:i/>
          <w:u w:val="single"/>
          <w:lang w:eastAsia="zh-CN"/>
        </w:rPr>
        <w:t>Categories for the configurations</w:t>
      </w:r>
    </w:p>
    <w:p w:rsidR="009C4178" w:rsidRDefault="00855D79" w:rsidP="00646C6D">
      <w:r>
        <w:t>Regarding to the scope in which the declaration affects, the CDS is to provide RAN5 status for NR bands, NR band CBW extensions and 5G NR CADC configurations covered by RAN5 WI, including NR CA, NR-DC, NR SUL, EN-DC and NE-DC. However, for the V2X bands and V2X configurations</w:t>
      </w:r>
      <w:r w:rsidR="009C4178">
        <w:t>, whether they are considered as NR bands or NR CADC configurations, the Excel file “PRD21 5G NR band and CADC configurations list v1.3.0</w:t>
      </w:r>
      <w:r w:rsidR="007F7893">
        <w:rPr>
          <w:rFonts w:eastAsiaTheme="minorEastAsia" w:hint="eastAsia"/>
          <w:lang w:eastAsia="zh-CN"/>
        </w:rPr>
        <w:t>.</w:t>
      </w:r>
      <w:r w:rsidR="007F7893">
        <w:rPr>
          <w:rFonts w:eastAsiaTheme="minorEastAsia"/>
          <w:lang w:eastAsia="zh-CN"/>
        </w:rPr>
        <w:t>xlsm</w:t>
      </w:r>
      <w:r w:rsidR="009C4178">
        <w:t>” and the Word file “RAN5_PRD21v130</w:t>
      </w:r>
      <w:r w:rsidR="007F7893">
        <w:t>.docx</w:t>
      </w:r>
      <w:r w:rsidR="009C4178">
        <w:t>”</w:t>
      </w:r>
      <w:r w:rsidR="00860C03">
        <w:t xml:space="preserve"> have different categories.</w:t>
      </w:r>
    </w:p>
    <w:p w:rsidR="00860C03" w:rsidRDefault="00F03523" w:rsidP="00646C6D">
      <w:pPr>
        <w:rPr>
          <w:rFonts w:eastAsiaTheme="minorEastAsia"/>
          <w:lang w:eastAsia="zh-CN"/>
        </w:rPr>
      </w:pPr>
      <w:r>
        <w:rPr>
          <w:rFonts w:eastAsiaTheme="minorEastAsia" w:hint="eastAsia"/>
          <w:lang w:eastAsia="zh-CN"/>
        </w:rPr>
        <w:t>I</w:t>
      </w:r>
      <w:r>
        <w:rPr>
          <w:rFonts w:eastAsiaTheme="minorEastAsia"/>
          <w:lang w:eastAsia="zh-CN"/>
        </w:rPr>
        <w:t xml:space="preserve">n clause 3.1 of </w:t>
      </w:r>
      <w:r>
        <w:t>“RAN5_PRD21v130</w:t>
      </w:r>
      <w:r w:rsidR="007F7893">
        <w:t>.docx</w:t>
      </w:r>
      <w:r>
        <w:t>”</w:t>
      </w:r>
      <w:r w:rsidR="002C468D">
        <w:rPr>
          <w:rFonts w:eastAsiaTheme="minorEastAsia"/>
          <w:lang w:eastAsia="zh-CN"/>
        </w:rPr>
        <w:t>, the term</w:t>
      </w:r>
      <w:r>
        <w:rPr>
          <w:rFonts w:eastAsiaTheme="minorEastAsia"/>
          <w:lang w:eastAsia="zh-CN"/>
        </w:rPr>
        <w:t xml:space="preserve"> “5G NR CADC configuration” </w:t>
      </w:r>
      <w:r w:rsidR="002C468D">
        <w:rPr>
          <w:rFonts w:eastAsiaTheme="minorEastAsia"/>
          <w:lang w:eastAsia="zh-CN"/>
        </w:rPr>
        <w:t>show</w:t>
      </w:r>
      <w:r w:rsidR="00AE72E9">
        <w:rPr>
          <w:rFonts w:eastAsiaTheme="minorEastAsia"/>
          <w:lang w:eastAsia="zh-CN"/>
        </w:rPr>
        <w:t>n</w:t>
      </w:r>
      <w:r w:rsidR="002C468D">
        <w:rPr>
          <w:rFonts w:eastAsiaTheme="minorEastAsia"/>
          <w:lang w:eastAsia="zh-CN"/>
        </w:rPr>
        <w:t xml:space="preserve"> as below </w:t>
      </w:r>
      <w:r>
        <w:rPr>
          <w:rFonts w:eastAsiaTheme="minorEastAsia"/>
          <w:lang w:eastAsia="zh-CN"/>
        </w:rPr>
        <w:t xml:space="preserve">denotes that V2X </w:t>
      </w:r>
      <w:r w:rsidR="002C468D">
        <w:rPr>
          <w:rFonts w:eastAsiaTheme="minorEastAsia"/>
          <w:lang w:eastAsia="zh-CN"/>
        </w:rPr>
        <w:t xml:space="preserve">configuration is regarded as </w:t>
      </w:r>
      <w:r w:rsidR="00AE72E9">
        <w:rPr>
          <w:rFonts w:eastAsiaTheme="minorEastAsia"/>
          <w:lang w:eastAsia="zh-CN"/>
        </w:rPr>
        <w:t xml:space="preserve">one </w:t>
      </w:r>
      <w:r>
        <w:rPr>
          <w:rFonts w:eastAsiaTheme="minorEastAsia"/>
          <w:lang w:eastAsia="zh-CN"/>
        </w:rPr>
        <w:t>cate</w:t>
      </w:r>
      <w:r w:rsidR="00AE72E9">
        <w:rPr>
          <w:rFonts w:eastAsiaTheme="minorEastAsia"/>
          <w:lang w:eastAsia="zh-CN"/>
        </w:rPr>
        <w:t>gory of</w:t>
      </w:r>
      <w:r>
        <w:rPr>
          <w:rFonts w:eastAsiaTheme="minorEastAsia"/>
          <w:lang w:eastAsia="zh-CN"/>
        </w:rPr>
        <w:t xml:space="preserve"> “5G NR CADC configuration”.</w:t>
      </w:r>
    </w:p>
    <w:p w:rsidR="00F03523" w:rsidRDefault="00F03523" w:rsidP="00F03523">
      <w:pPr>
        <w:rPr>
          <w:bCs/>
        </w:rPr>
      </w:pPr>
      <w:r>
        <w:rPr>
          <w:b/>
        </w:rPr>
        <w:t>5G NR CADC configuration</w:t>
      </w:r>
      <w:r>
        <w:rPr>
          <w:bCs/>
        </w:rPr>
        <w:t xml:space="preserve">: A </w:t>
      </w:r>
      <w:bookmarkStart w:id="4" w:name="_Hlk94088569"/>
      <w:r>
        <w:rPr>
          <w:bCs/>
        </w:rPr>
        <w:t>NR CA, NR-DC, NR SUL, NE-DC</w:t>
      </w:r>
      <w:r>
        <w:rPr>
          <w:bCs/>
          <w:lang w:val="en-US"/>
        </w:rPr>
        <w:t>,</w:t>
      </w:r>
      <w:r>
        <w:rPr>
          <w:bCs/>
        </w:rPr>
        <w:t xml:space="preserve"> EN-DC or</w:t>
      </w:r>
      <w:r>
        <w:rPr>
          <w:bCs/>
          <w:lang w:val="en-US"/>
        </w:rPr>
        <w:t xml:space="preserve"> </w:t>
      </w:r>
      <w:r w:rsidRPr="00944A4C">
        <w:rPr>
          <w:bCs/>
          <w:color w:val="FF0000"/>
          <w:lang w:val="en-US"/>
        </w:rPr>
        <w:t>V2X</w:t>
      </w:r>
      <w:r w:rsidRPr="00944A4C">
        <w:rPr>
          <w:bCs/>
          <w:color w:val="FF0000"/>
        </w:rPr>
        <w:t xml:space="preserve"> configuration</w:t>
      </w:r>
      <w:bookmarkEnd w:id="4"/>
      <w:r>
        <w:rPr>
          <w:bCs/>
        </w:rPr>
        <w:t xml:space="preserve"> as specified in </w:t>
      </w:r>
      <w:r>
        <w:t>TS 38.101-1 [11], TS 38.101-2 [12] and TS 38.101-3 [13]</w:t>
      </w:r>
      <w:r>
        <w:rPr>
          <w:bCs/>
        </w:rPr>
        <w:t>.</w:t>
      </w:r>
    </w:p>
    <w:p w:rsidR="00F03523" w:rsidRDefault="00F03523" w:rsidP="00646C6D">
      <w:pPr>
        <w:rPr>
          <w:rFonts w:eastAsiaTheme="minorEastAsia"/>
          <w:lang w:eastAsia="zh-CN"/>
        </w:rPr>
      </w:pPr>
      <w:r>
        <w:rPr>
          <w:rFonts w:eastAsiaTheme="minorEastAsia"/>
          <w:lang w:eastAsia="zh-CN"/>
        </w:rPr>
        <w:t>While in “</w:t>
      </w:r>
      <w:r>
        <w:t>PRD21 5G NR band and CADC configurations list v1.3.0</w:t>
      </w:r>
      <w:r w:rsidR="007F7893">
        <w:t>.xlsm</w:t>
      </w:r>
      <w:r>
        <w:rPr>
          <w:rFonts w:eastAsiaTheme="minorEastAsia"/>
          <w:lang w:eastAsia="zh-CN"/>
        </w:rPr>
        <w:t>”</w:t>
      </w:r>
      <w:r w:rsidR="00944A4C">
        <w:rPr>
          <w:rFonts w:eastAsiaTheme="minorEastAsia"/>
          <w:lang w:eastAsia="zh-CN"/>
        </w:rPr>
        <w:t xml:space="preserve">, 5G NRCADC configurations and V2X configurations are in different sheets </w:t>
      </w:r>
      <w:r w:rsidR="00AD2696">
        <w:rPr>
          <w:rFonts w:eastAsiaTheme="minorEastAsia"/>
          <w:lang w:eastAsia="zh-CN"/>
        </w:rPr>
        <w:t>which indicates that V2V configuration does not belong to “5G NR CADC configuration”.</w:t>
      </w:r>
      <w:r w:rsidR="0055043B" w:rsidRPr="0055043B">
        <w:rPr>
          <w:rFonts w:eastAsiaTheme="minorEastAsia"/>
          <w:noProof/>
          <w:lang w:eastAsia="zh-CN"/>
        </w:rPr>
        <w:t xml:space="preserve"> </w:t>
      </w:r>
    </w:p>
    <w:p w:rsidR="00F03523" w:rsidRDefault="00F03523" w:rsidP="00646C6D">
      <w:pPr>
        <w:rPr>
          <w:rFonts w:eastAsiaTheme="minorEastAsia"/>
          <w:lang w:eastAsia="zh-CN"/>
        </w:rPr>
      </w:pPr>
      <w:r w:rsidRPr="00F03523">
        <w:rPr>
          <w:rFonts w:eastAsiaTheme="minorEastAsia"/>
          <w:noProof/>
          <w:lang w:val="en-US" w:eastAsia="zh-CN"/>
        </w:rPr>
        <w:drawing>
          <wp:inline distT="0" distB="0" distL="0" distR="0" wp14:anchorId="0A79D843" wp14:editId="5AF37BAE">
            <wp:extent cx="6120765" cy="438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38150"/>
                    </a:xfrm>
                    <a:prstGeom prst="rect">
                      <a:avLst/>
                    </a:prstGeom>
                  </pic:spPr>
                </pic:pic>
              </a:graphicData>
            </a:graphic>
          </wp:inline>
        </w:drawing>
      </w:r>
    </w:p>
    <w:p w:rsidR="00F03523" w:rsidRDefault="00944A4C" w:rsidP="00646C6D">
      <w:pPr>
        <w:rPr>
          <w:rFonts w:eastAsiaTheme="minorEastAsia"/>
          <w:lang w:eastAsia="zh-CN"/>
        </w:rPr>
      </w:pPr>
      <w:r w:rsidRPr="00944A4C">
        <w:rPr>
          <w:rFonts w:eastAsiaTheme="minorEastAsia"/>
          <w:noProof/>
          <w:lang w:val="en-US" w:eastAsia="zh-CN"/>
        </w:rPr>
        <w:drawing>
          <wp:inline distT="0" distB="0" distL="0" distR="0" wp14:anchorId="35A9B427" wp14:editId="5347052C">
            <wp:extent cx="6120765" cy="2667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66700"/>
                    </a:xfrm>
                    <a:prstGeom prst="rect">
                      <a:avLst/>
                    </a:prstGeom>
                  </pic:spPr>
                </pic:pic>
              </a:graphicData>
            </a:graphic>
          </wp:inline>
        </w:drawing>
      </w:r>
    </w:p>
    <w:p w:rsidR="00944A4C" w:rsidRDefault="00944A4C" w:rsidP="00944A4C">
      <w:r w:rsidRPr="00007DC9">
        <w:rPr>
          <w:rFonts w:hint="eastAsia"/>
          <w:b/>
          <w:u w:val="single"/>
        </w:rPr>
        <w:t>O</w:t>
      </w:r>
      <w:r w:rsidRPr="00007DC9">
        <w:rPr>
          <w:b/>
          <w:u w:val="single"/>
        </w:rPr>
        <w:t>bservation 1</w:t>
      </w:r>
      <w:r w:rsidRPr="0068236F">
        <w:rPr>
          <w:b/>
        </w:rPr>
        <w:t xml:space="preserve">  </w:t>
      </w:r>
      <w:r w:rsidR="00AA166F">
        <w:rPr>
          <w:b/>
        </w:rPr>
        <w:t xml:space="preserve">“5G NR CADC configuration” is a term as specified in PRD21 which not only defines NR CA, NR-DC, NR SUL, EN-DC and NE-DC configurations, but also includes the “V2X configuration”. There </w:t>
      </w:r>
      <w:r w:rsidR="00911C8E">
        <w:rPr>
          <w:b/>
        </w:rPr>
        <w:t>is</w:t>
      </w:r>
      <w:r w:rsidR="00AA166F">
        <w:rPr>
          <w:b/>
        </w:rPr>
        <w:t xml:space="preserve"> inconsistency </w:t>
      </w:r>
      <w:r w:rsidR="00911C8E">
        <w:rPr>
          <w:b/>
        </w:rPr>
        <w:t xml:space="preserve">for the configuration category between </w:t>
      </w:r>
      <w:r w:rsidRPr="00944A4C">
        <w:rPr>
          <w:b/>
        </w:rPr>
        <w:t>the Excel file “PRD21 5G NR band and CADC configurations list v1.3.0” and the Word file “RAN5_PRD21v130”</w:t>
      </w:r>
      <w:r>
        <w:rPr>
          <w:b/>
        </w:rPr>
        <w:t>.</w:t>
      </w:r>
    </w:p>
    <w:p w:rsidR="00F03523" w:rsidRDefault="00944A4C" w:rsidP="00646C6D">
      <w:pPr>
        <w:rPr>
          <w:b/>
        </w:rPr>
      </w:pPr>
      <w:r>
        <w:rPr>
          <w:b/>
          <w:u w:val="single"/>
        </w:rPr>
        <w:t>Proposal</w:t>
      </w:r>
      <w:r w:rsidRPr="00007DC9">
        <w:rPr>
          <w:b/>
          <w:u w:val="single"/>
        </w:rPr>
        <w:t xml:space="preserve"> 1</w:t>
      </w:r>
      <w:r w:rsidRPr="0068236F">
        <w:rPr>
          <w:b/>
        </w:rPr>
        <w:t xml:space="preserve">  </w:t>
      </w:r>
      <w:r w:rsidR="006F7812">
        <w:rPr>
          <w:b/>
        </w:rPr>
        <w:t>It is</w:t>
      </w:r>
      <w:r w:rsidR="007F7893">
        <w:rPr>
          <w:b/>
        </w:rPr>
        <w:t xml:space="preserve"> s</w:t>
      </w:r>
      <w:r w:rsidR="002C468D">
        <w:rPr>
          <w:b/>
        </w:rPr>
        <w:t xml:space="preserve">uggested to unify the </w:t>
      </w:r>
      <w:r w:rsidR="00283729">
        <w:rPr>
          <w:b/>
        </w:rPr>
        <w:t xml:space="preserve">description of </w:t>
      </w:r>
      <w:r w:rsidR="00911C8E">
        <w:rPr>
          <w:b/>
        </w:rPr>
        <w:t xml:space="preserve">configuration </w:t>
      </w:r>
      <w:r w:rsidR="002C468D">
        <w:rPr>
          <w:b/>
        </w:rPr>
        <w:t>category</w:t>
      </w:r>
      <w:r w:rsidR="006F7812">
        <w:rPr>
          <w:b/>
        </w:rPr>
        <w:t xml:space="preserve"> between “V2X configuration” and  “5G NR CADC configuration” in the PRD21 </w:t>
      </w:r>
      <w:r w:rsidR="007F7893">
        <w:rPr>
          <w:b/>
        </w:rPr>
        <w:t xml:space="preserve">for </w:t>
      </w:r>
      <w:r w:rsidR="006F7812">
        <w:rPr>
          <w:b/>
        </w:rPr>
        <w:t>Word file and Excel file.</w:t>
      </w:r>
      <w:r w:rsidR="002C468D">
        <w:rPr>
          <w:b/>
        </w:rPr>
        <w:t xml:space="preserve"> The </w:t>
      </w:r>
      <w:r w:rsidR="004D54B8">
        <w:rPr>
          <w:b/>
        </w:rPr>
        <w:t xml:space="preserve">wording </w:t>
      </w:r>
      <w:r w:rsidR="002C468D">
        <w:rPr>
          <w:b/>
        </w:rPr>
        <w:t xml:space="preserve">refinement </w:t>
      </w:r>
      <w:r w:rsidR="004D54B8">
        <w:rPr>
          <w:b/>
        </w:rPr>
        <w:t>in the PRD21 is needed.</w:t>
      </w:r>
    </w:p>
    <w:p w:rsidR="00723734" w:rsidRDefault="00723734" w:rsidP="00723734">
      <w:pPr>
        <w:rPr>
          <w:b/>
        </w:rPr>
      </w:pPr>
      <w:r>
        <w:rPr>
          <w:b/>
          <w:u w:val="single"/>
        </w:rPr>
        <w:t>Proposal 2</w:t>
      </w:r>
      <w:r w:rsidRPr="0068236F">
        <w:rPr>
          <w:b/>
        </w:rPr>
        <w:t xml:space="preserve">  </w:t>
      </w:r>
      <w:r w:rsidR="00911C8E">
        <w:rPr>
          <w:b/>
        </w:rPr>
        <w:t>To make the completion declaration statement more clear, i</w:t>
      </w:r>
      <w:r>
        <w:rPr>
          <w:b/>
        </w:rPr>
        <w:t>t is suggested to add two bullets of “V2X bands” and “V2X configurations” in the PRD21 CDS cover page</w:t>
      </w:r>
      <w:r w:rsidR="0034530C">
        <w:rPr>
          <w:b/>
        </w:rPr>
        <w:t xml:space="preserve"> shown as below.</w:t>
      </w:r>
    </w:p>
    <w:p w:rsidR="0034530C" w:rsidRDefault="0034530C" w:rsidP="00723734">
      <w:pPr>
        <w:rPr>
          <w:b/>
        </w:rPr>
      </w:pPr>
      <w:r w:rsidRPr="0034530C">
        <w:rPr>
          <w:b/>
          <w:noProof/>
          <w:lang w:val="en-US" w:eastAsia="zh-CN"/>
        </w:rPr>
        <w:drawing>
          <wp:inline distT="0" distB="0" distL="0" distR="0" wp14:anchorId="01A4CF16" wp14:editId="38EDACAA">
            <wp:extent cx="4940554" cy="40007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40554" cy="400071"/>
                    </a:xfrm>
                    <a:prstGeom prst="rect">
                      <a:avLst/>
                    </a:prstGeom>
                  </pic:spPr>
                </pic:pic>
              </a:graphicData>
            </a:graphic>
          </wp:inline>
        </w:drawing>
      </w:r>
    </w:p>
    <w:p w:rsidR="0034530C" w:rsidRPr="0034530C" w:rsidRDefault="0034530C" w:rsidP="0034530C">
      <w:pPr>
        <w:pStyle w:val="a5"/>
        <w:numPr>
          <w:ilvl w:val="0"/>
          <w:numId w:val="18"/>
        </w:numPr>
        <w:spacing w:beforeLines="50" w:before="120" w:beforeAutospacing="0" w:afterLines="50" w:after="120" w:afterAutospacing="0"/>
        <w:rPr>
          <w:b/>
          <w:i/>
          <w:u w:val="single"/>
        </w:rPr>
      </w:pPr>
      <w:r>
        <w:rPr>
          <w:rFonts w:eastAsiaTheme="minorEastAsia"/>
          <w:b/>
          <w:i/>
          <w:u w:val="single"/>
          <w:lang w:eastAsia="zh-CN"/>
        </w:rPr>
        <w:t>Affected power class</w:t>
      </w:r>
    </w:p>
    <w:p w:rsidR="008C0690" w:rsidRDefault="0034530C" w:rsidP="0034530C">
      <w:r>
        <w:t xml:space="preserve">Regarding to the affected power class, </w:t>
      </w:r>
      <w:r w:rsidR="00EB49B1">
        <w:t xml:space="preserve">although for the current ongoing bands / configurations, only the power classes for PC1.5/2/3 are being considered, the other power classes </w:t>
      </w:r>
      <w:r w:rsidR="008C0690">
        <w:t>should also be listed in the PRD21 CDS cover page.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8C0690" w:rsidTr="008C069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0690" w:rsidRDefault="008C0690">
            <w:pPr>
              <w:pStyle w:val="TAH"/>
              <w:rPr>
                <w:rFonts w:eastAsia="Times New Roman"/>
                <w:lang w:val="en-US" w:eastAsia="zh-CN"/>
              </w:rPr>
            </w:pPr>
            <w:r>
              <w:t>UE Power class</w:t>
            </w:r>
          </w:p>
        </w:tc>
        <w:tc>
          <w:tcPr>
            <w:tcW w:w="476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8C0690" w:rsidRDefault="008C0690">
            <w:pPr>
              <w:pStyle w:val="TAH"/>
            </w:pPr>
            <w:r>
              <w:t>UE type</w:t>
            </w:r>
          </w:p>
        </w:tc>
      </w:tr>
      <w:tr w:rsidR="008C0690" w:rsidTr="008C069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0690" w:rsidRDefault="008C0690">
            <w:pPr>
              <w:pStyle w:val="TAC"/>
            </w:pPr>
            <w:r>
              <w:t>1</w:t>
            </w:r>
          </w:p>
        </w:tc>
        <w:tc>
          <w:tcPr>
            <w:tcW w:w="476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8C0690" w:rsidRDefault="008C0690">
            <w:pPr>
              <w:pStyle w:val="TAC"/>
            </w:pPr>
            <w:r>
              <w:t>Fixed wireless access (FWA) UE</w:t>
            </w:r>
          </w:p>
        </w:tc>
      </w:tr>
      <w:tr w:rsidR="008C0690" w:rsidTr="008C069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0690" w:rsidRDefault="008C0690">
            <w:pPr>
              <w:pStyle w:val="TAC"/>
            </w:pPr>
            <w:r>
              <w:t>2</w:t>
            </w:r>
          </w:p>
        </w:tc>
        <w:tc>
          <w:tcPr>
            <w:tcW w:w="476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8C0690" w:rsidRDefault="008C0690">
            <w:pPr>
              <w:pStyle w:val="TAC"/>
            </w:pPr>
            <w:r>
              <w:t>Vehicular UE</w:t>
            </w:r>
          </w:p>
        </w:tc>
      </w:tr>
      <w:tr w:rsidR="008C0690" w:rsidTr="008C069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0690" w:rsidRDefault="008C0690">
            <w:pPr>
              <w:pStyle w:val="TAC"/>
            </w:pPr>
            <w:r>
              <w:t>3</w:t>
            </w:r>
          </w:p>
        </w:tc>
        <w:tc>
          <w:tcPr>
            <w:tcW w:w="476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8C0690" w:rsidRDefault="008C0690">
            <w:pPr>
              <w:pStyle w:val="TAC"/>
            </w:pPr>
            <w:r>
              <w:t>Handheld UE</w:t>
            </w:r>
          </w:p>
        </w:tc>
      </w:tr>
      <w:tr w:rsidR="008C0690" w:rsidTr="008C069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0690" w:rsidRDefault="008C0690">
            <w:pPr>
              <w:pStyle w:val="TAC"/>
            </w:pPr>
            <w:r>
              <w:t>4</w:t>
            </w:r>
          </w:p>
        </w:tc>
        <w:tc>
          <w:tcPr>
            <w:tcW w:w="476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8C0690" w:rsidRDefault="008C0690">
            <w:pPr>
              <w:pStyle w:val="TAC"/>
            </w:pPr>
            <w:r>
              <w:t>High power non-handheld UE</w:t>
            </w:r>
          </w:p>
        </w:tc>
      </w:tr>
      <w:tr w:rsidR="008C0690" w:rsidTr="008C069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0690" w:rsidRDefault="008C0690">
            <w:pPr>
              <w:pStyle w:val="TAC"/>
            </w:pPr>
            <w:r>
              <w:t>5</w:t>
            </w:r>
          </w:p>
        </w:tc>
        <w:tc>
          <w:tcPr>
            <w:tcW w:w="476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8C0690" w:rsidRDefault="008C0690">
            <w:pPr>
              <w:pStyle w:val="TAC"/>
            </w:pPr>
            <w:r>
              <w:t>Fixed wireless access (FWA) UE</w:t>
            </w:r>
          </w:p>
        </w:tc>
      </w:tr>
      <w:tr w:rsidR="008C0690" w:rsidTr="008C069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0690" w:rsidRDefault="008C0690">
            <w:pPr>
              <w:pStyle w:val="TAC"/>
            </w:pPr>
            <w:r>
              <w:t>6</w:t>
            </w:r>
          </w:p>
        </w:tc>
        <w:tc>
          <w:tcPr>
            <w:tcW w:w="476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8C0690" w:rsidRDefault="008C0690">
            <w:pPr>
              <w:pStyle w:val="TAC"/>
            </w:pPr>
            <w:r>
              <w:t>High Speed Train Roof-Mounted UE</w:t>
            </w:r>
          </w:p>
        </w:tc>
      </w:tr>
      <w:tr w:rsidR="008C0690" w:rsidTr="008C0690">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0690" w:rsidRDefault="008C0690">
            <w:pPr>
              <w:pStyle w:val="TAC"/>
            </w:pPr>
            <w:r>
              <w:t>7</w:t>
            </w:r>
          </w:p>
        </w:tc>
        <w:tc>
          <w:tcPr>
            <w:tcW w:w="476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rsidR="008C0690" w:rsidRDefault="008C0690">
            <w:pPr>
              <w:pStyle w:val="TAC"/>
            </w:pPr>
            <w:r>
              <w:t>RedCap UE</w:t>
            </w:r>
          </w:p>
        </w:tc>
      </w:tr>
      <w:tr w:rsidR="008C0690" w:rsidTr="008C0690">
        <w:trPr>
          <w:trHeight w:val="187"/>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C0690" w:rsidRDefault="008C0690">
            <w:pPr>
              <w:pStyle w:val="TAN"/>
            </w:pPr>
            <w:r>
              <w:t>Note: RedCap variants of non-RedCap UEs are not precluded</w:t>
            </w:r>
          </w:p>
        </w:tc>
      </w:tr>
    </w:tbl>
    <w:p w:rsidR="008C0690" w:rsidRPr="008C0690" w:rsidRDefault="008C0690" w:rsidP="0034530C"/>
    <w:p w:rsidR="008C0690" w:rsidRDefault="008C0690" w:rsidP="008C0690">
      <w:pPr>
        <w:rPr>
          <w:b/>
        </w:rPr>
      </w:pPr>
      <w:r>
        <w:rPr>
          <w:b/>
          <w:u w:val="single"/>
        </w:rPr>
        <w:t>Proposal 3</w:t>
      </w:r>
      <w:r w:rsidRPr="0068236F">
        <w:rPr>
          <w:b/>
        </w:rPr>
        <w:t xml:space="preserve">  </w:t>
      </w:r>
      <w:r>
        <w:rPr>
          <w:b/>
        </w:rPr>
        <w:t>It is suggested to add all potential affected power classes in the PRD21 CDS cover page shown as below.</w:t>
      </w:r>
    </w:p>
    <w:p w:rsidR="008C0690" w:rsidRDefault="008E5567" w:rsidP="008C0690">
      <w:pPr>
        <w:rPr>
          <w:b/>
        </w:rPr>
      </w:pPr>
      <w:r w:rsidRPr="008E5567">
        <w:rPr>
          <w:b/>
          <w:noProof/>
          <w:lang w:val="en-US" w:eastAsia="zh-CN"/>
        </w:rPr>
        <w:lastRenderedPageBreak/>
        <w:drawing>
          <wp:inline distT="0" distB="0" distL="0" distR="0" wp14:anchorId="32496F4A" wp14:editId="006FC2EB">
            <wp:extent cx="5702593" cy="128276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02593" cy="1282766"/>
                    </a:xfrm>
                    <a:prstGeom prst="rect">
                      <a:avLst/>
                    </a:prstGeom>
                  </pic:spPr>
                </pic:pic>
              </a:graphicData>
            </a:graphic>
          </wp:inline>
        </w:drawing>
      </w:r>
    </w:p>
    <w:p w:rsidR="008E5567" w:rsidRPr="0034530C" w:rsidRDefault="008E5567" w:rsidP="008E5567">
      <w:pPr>
        <w:pStyle w:val="a5"/>
        <w:numPr>
          <w:ilvl w:val="0"/>
          <w:numId w:val="18"/>
        </w:numPr>
        <w:spacing w:beforeLines="50" w:before="120" w:beforeAutospacing="0" w:afterLines="50" w:after="120" w:afterAutospacing="0"/>
        <w:rPr>
          <w:b/>
          <w:i/>
          <w:u w:val="single"/>
        </w:rPr>
      </w:pPr>
      <w:r>
        <w:rPr>
          <w:rFonts w:eastAsiaTheme="minorEastAsia"/>
          <w:b/>
          <w:i/>
          <w:u w:val="single"/>
          <w:lang w:eastAsia="zh-CN"/>
        </w:rPr>
        <w:t>Affected Release</w:t>
      </w:r>
    </w:p>
    <w:p w:rsidR="008E5567" w:rsidRDefault="008E5567" w:rsidP="008E5567">
      <w:r>
        <w:t>For each band or configuration, it is important to know in which release it is introduced in the spec. Thus, it is also suggested to add the “Affected Release” information in PRD21 CDS cover page.</w:t>
      </w:r>
    </w:p>
    <w:p w:rsidR="008E5567" w:rsidRDefault="00CF6EF1" w:rsidP="008E5567">
      <w:pPr>
        <w:rPr>
          <w:b/>
        </w:rPr>
      </w:pPr>
      <w:r>
        <w:rPr>
          <w:b/>
          <w:u w:val="single"/>
        </w:rPr>
        <w:t>Proposal 4</w:t>
      </w:r>
      <w:r w:rsidR="008E5567" w:rsidRPr="0068236F">
        <w:rPr>
          <w:b/>
        </w:rPr>
        <w:t xml:space="preserve">  </w:t>
      </w:r>
      <w:r w:rsidR="008E5567">
        <w:rPr>
          <w:b/>
        </w:rPr>
        <w:t>It is suggested to add “Affected Release” bullet in the PRD21 CDS cover page shown as below.</w:t>
      </w:r>
    </w:p>
    <w:p w:rsidR="008C0690" w:rsidRPr="008E5567" w:rsidRDefault="008E5567" w:rsidP="0034530C">
      <w:r w:rsidRPr="008E5567">
        <w:rPr>
          <w:noProof/>
          <w:lang w:val="en-US" w:eastAsia="zh-CN"/>
        </w:rPr>
        <w:drawing>
          <wp:inline distT="0" distB="0" distL="0" distR="0" wp14:anchorId="2EDFCDF6" wp14:editId="5795FBFA">
            <wp:extent cx="5150115" cy="33021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50115" cy="330217"/>
                    </a:xfrm>
                    <a:prstGeom prst="rect">
                      <a:avLst/>
                    </a:prstGeom>
                  </pic:spPr>
                </pic:pic>
              </a:graphicData>
            </a:graphic>
          </wp:inline>
        </w:drawing>
      </w:r>
    </w:p>
    <w:p w:rsidR="00646C6D" w:rsidRPr="00646C6D" w:rsidRDefault="00646C6D" w:rsidP="00D4687A">
      <w:pPr>
        <w:spacing w:beforeLines="50" w:before="120" w:after="120"/>
        <w:rPr>
          <w:lang w:val="en-US"/>
        </w:rPr>
      </w:pP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3. </w:t>
      </w:r>
      <w:r w:rsidRPr="00563FB4">
        <w:rPr>
          <w:rFonts w:ascii="Arial" w:hAnsi="Arial"/>
          <w:sz w:val="36"/>
          <w:lang w:eastAsia="ja-JP"/>
        </w:rPr>
        <w:t>Conclusion</w:t>
      </w:r>
    </w:p>
    <w:p w:rsidR="00563FB4" w:rsidRDefault="00DC1079" w:rsidP="00563FB4">
      <w:pPr>
        <w:rPr>
          <w:lang w:eastAsia="ja-JP"/>
        </w:rPr>
      </w:pPr>
      <w:r>
        <w:rPr>
          <w:lang w:eastAsia="ja-JP"/>
        </w:rPr>
        <w:t xml:space="preserve">In this proposal, we </w:t>
      </w:r>
      <w:r w:rsidR="00822767">
        <w:rPr>
          <w:lang w:eastAsia="ja-JP"/>
        </w:rPr>
        <w:t xml:space="preserve">discuss some issues related to the categories between </w:t>
      </w:r>
      <w:r w:rsidR="00822767" w:rsidRPr="00822767">
        <w:t>“5G NR CADC configuration” and “V2X configuration”</w:t>
      </w:r>
      <w:r w:rsidR="00CF6EF1">
        <w:t xml:space="preserve"> in PRD21</w:t>
      </w:r>
      <w:r w:rsidR="00822767">
        <w:t>. Some suggestions on the update for the cover page of PRD21 CDS are proposed.</w:t>
      </w:r>
      <w:r w:rsidR="00822767" w:rsidRPr="00822767">
        <w:t xml:space="preserve"> </w:t>
      </w:r>
      <w:r w:rsidR="001F261F">
        <w:rPr>
          <w:color w:val="000000"/>
        </w:rPr>
        <w:t xml:space="preserve">Based on the discussion, we have the following </w:t>
      </w:r>
      <w:r w:rsidR="00CF6EF1">
        <w:rPr>
          <w:color w:val="000000"/>
        </w:rPr>
        <w:t xml:space="preserve">observation and </w:t>
      </w:r>
      <w:r w:rsidR="001F261F">
        <w:rPr>
          <w:color w:val="000000"/>
        </w:rPr>
        <w:t>proposal</w:t>
      </w:r>
      <w:r w:rsidR="00CF6EF1">
        <w:rPr>
          <w:color w:val="000000"/>
        </w:rPr>
        <w:t>s</w:t>
      </w:r>
      <w:r w:rsidR="001F261F">
        <w:rPr>
          <w:lang w:eastAsia="ja-JP"/>
        </w:rPr>
        <w:t>.</w:t>
      </w:r>
    </w:p>
    <w:p w:rsidR="00911C8E" w:rsidRDefault="00911C8E" w:rsidP="00911C8E">
      <w:r w:rsidRPr="00007DC9">
        <w:rPr>
          <w:rFonts w:hint="eastAsia"/>
          <w:b/>
          <w:u w:val="single"/>
        </w:rPr>
        <w:t>O</w:t>
      </w:r>
      <w:r w:rsidRPr="00007DC9">
        <w:rPr>
          <w:b/>
          <w:u w:val="single"/>
        </w:rPr>
        <w:t>bservation 1</w:t>
      </w:r>
      <w:r w:rsidRPr="0068236F">
        <w:rPr>
          <w:b/>
        </w:rPr>
        <w:t xml:space="preserve">  </w:t>
      </w:r>
      <w:r>
        <w:rPr>
          <w:b/>
        </w:rPr>
        <w:t xml:space="preserve">“5G NR CADC configuration” is a term as specified in PRD21 which not only defines NR CA, NR-DC, NR SUL, EN-DC and NE-DC configurations, but also includes the “V2X configuration”. There is inconsistency for the configuration category between </w:t>
      </w:r>
      <w:r w:rsidRPr="00944A4C">
        <w:rPr>
          <w:b/>
        </w:rPr>
        <w:t>the Excel file “PRD21 5G NR band and CADC configurations list v1.3.0” and the Word file “RAN5_PRD21v130”</w:t>
      </w:r>
      <w:r>
        <w:rPr>
          <w:b/>
        </w:rPr>
        <w:t>.</w:t>
      </w:r>
    </w:p>
    <w:p w:rsidR="00911C8E" w:rsidRDefault="00283729" w:rsidP="00911C8E">
      <w:pPr>
        <w:rPr>
          <w:b/>
        </w:rPr>
      </w:pPr>
      <w:r>
        <w:rPr>
          <w:b/>
          <w:u w:val="single"/>
        </w:rPr>
        <w:t>Proposal</w:t>
      </w:r>
      <w:r w:rsidRPr="00007DC9">
        <w:rPr>
          <w:b/>
          <w:u w:val="single"/>
        </w:rPr>
        <w:t xml:space="preserve"> 1</w:t>
      </w:r>
      <w:r w:rsidRPr="0068236F">
        <w:rPr>
          <w:b/>
        </w:rPr>
        <w:t xml:space="preserve">  </w:t>
      </w:r>
      <w:r>
        <w:rPr>
          <w:b/>
        </w:rPr>
        <w:t>It is suggested to unify the description of configuration category between “V2X configuration” and  “5G NR CADC configuration” in the PRD21 for Word file and Excel file. The wording refinement in the PRD21 is needed.</w:t>
      </w:r>
    </w:p>
    <w:p w:rsidR="00CF6EF1" w:rsidRDefault="00911C8E" w:rsidP="00CF6EF1">
      <w:pPr>
        <w:rPr>
          <w:b/>
        </w:rPr>
      </w:pPr>
      <w:r>
        <w:rPr>
          <w:b/>
          <w:u w:val="single"/>
        </w:rPr>
        <w:t>Proposal 2</w:t>
      </w:r>
      <w:r w:rsidRPr="0068236F">
        <w:rPr>
          <w:b/>
        </w:rPr>
        <w:t xml:space="preserve">  </w:t>
      </w:r>
      <w:r>
        <w:rPr>
          <w:b/>
        </w:rPr>
        <w:t>To make the completion declaration statement more clear, it is suggested to add two bullets of “V2X bands” and “V2X configurations” in the PRD21 CDS cover page shown as below.</w:t>
      </w:r>
      <w:r w:rsidR="00CF6EF1" w:rsidRPr="0034530C">
        <w:rPr>
          <w:b/>
          <w:noProof/>
          <w:lang w:val="en-US" w:eastAsia="zh-CN"/>
        </w:rPr>
        <w:drawing>
          <wp:inline distT="0" distB="0" distL="0" distR="0" wp14:anchorId="3E7F669D" wp14:editId="38906476">
            <wp:extent cx="4940554" cy="40007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40554" cy="400071"/>
                    </a:xfrm>
                    <a:prstGeom prst="rect">
                      <a:avLst/>
                    </a:prstGeom>
                  </pic:spPr>
                </pic:pic>
              </a:graphicData>
            </a:graphic>
          </wp:inline>
        </w:drawing>
      </w:r>
    </w:p>
    <w:p w:rsidR="00CF6EF1" w:rsidRDefault="00CF6EF1" w:rsidP="00CF6EF1">
      <w:pPr>
        <w:rPr>
          <w:b/>
        </w:rPr>
      </w:pPr>
      <w:r>
        <w:rPr>
          <w:b/>
          <w:u w:val="single"/>
        </w:rPr>
        <w:t>Proposal 3</w:t>
      </w:r>
      <w:r w:rsidRPr="0068236F">
        <w:rPr>
          <w:b/>
        </w:rPr>
        <w:t xml:space="preserve">  </w:t>
      </w:r>
      <w:r>
        <w:rPr>
          <w:b/>
        </w:rPr>
        <w:t>It is suggested to add all potential affected power classes in the PRD21 CDS cover page shown as below.</w:t>
      </w:r>
    </w:p>
    <w:p w:rsidR="002D32EC" w:rsidRPr="00CF6EF1" w:rsidRDefault="00CF6EF1" w:rsidP="00FB0D47">
      <w:pPr>
        <w:rPr>
          <w:b/>
          <w:sz w:val="21"/>
          <w:szCs w:val="21"/>
          <w:lang w:eastAsia="ja-JP"/>
        </w:rPr>
      </w:pPr>
      <w:r w:rsidRPr="00CF6EF1">
        <w:rPr>
          <w:b/>
          <w:noProof/>
          <w:sz w:val="21"/>
          <w:szCs w:val="21"/>
          <w:lang w:val="en-US" w:eastAsia="zh-CN"/>
        </w:rPr>
        <w:drawing>
          <wp:inline distT="0" distB="0" distL="0" distR="0" wp14:anchorId="1D860349" wp14:editId="521F86A6">
            <wp:extent cx="5016758" cy="62868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16758" cy="628682"/>
                    </a:xfrm>
                    <a:prstGeom prst="rect">
                      <a:avLst/>
                    </a:prstGeom>
                  </pic:spPr>
                </pic:pic>
              </a:graphicData>
            </a:graphic>
          </wp:inline>
        </w:drawing>
      </w:r>
    </w:p>
    <w:p w:rsidR="00CF6EF1" w:rsidRDefault="00CF6EF1" w:rsidP="00CF6EF1">
      <w:pPr>
        <w:rPr>
          <w:b/>
        </w:rPr>
      </w:pPr>
      <w:r>
        <w:rPr>
          <w:b/>
          <w:u w:val="single"/>
        </w:rPr>
        <w:t>Proposal 4</w:t>
      </w:r>
      <w:r w:rsidRPr="0068236F">
        <w:rPr>
          <w:b/>
        </w:rPr>
        <w:t xml:space="preserve">  </w:t>
      </w:r>
      <w:r>
        <w:rPr>
          <w:b/>
        </w:rPr>
        <w:t>It is suggested to add “Affected Release” bullet in the PRD21 CDS cover page shown as below.</w:t>
      </w:r>
    </w:p>
    <w:p w:rsidR="00CF6EF1" w:rsidRPr="008E5567" w:rsidRDefault="00CF6EF1" w:rsidP="00CF6EF1">
      <w:r w:rsidRPr="008E5567">
        <w:rPr>
          <w:noProof/>
          <w:lang w:val="en-US" w:eastAsia="zh-CN"/>
        </w:rPr>
        <w:drawing>
          <wp:inline distT="0" distB="0" distL="0" distR="0" wp14:anchorId="553E10DB" wp14:editId="491992A0">
            <wp:extent cx="5150115" cy="33021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50115" cy="330217"/>
                    </a:xfrm>
                    <a:prstGeom prst="rect">
                      <a:avLst/>
                    </a:prstGeom>
                  </pic:spPr>
                </pic:pic>
              </a:graphicData>
            </a:graphic>
          </wp:inline>
        </w:drawing>
      </w:r>
    </w:p>
    <w:p w:rsidR="00CF6EF1" w:rsidRPr="00DD4DDF" w:rsidRDefault="00CF6EF1" w:rsidP="00FB0D47">
      <w:pPr>
        <w:rPr>
          <w:b/>
          <w:sz w:val="21"/>
          <w:szCs w:val="21"/>
          <w:lang w:eastAsia="ja-JP"/>
        </w:rPr>
      </w:pPr>
    </w:p>
    <w:p w:rsidR="00563FB4" w:rsidRPr="00563FB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Pr="00563FB4">
        <w:rPr>
          <w:rFonts w:ascii="Arial" w:hAnsi="Arial"/>
          <w:sz w:val="36"/>
          <w:lang w:eastAsia="ja-JP"/>
        </w:rPr>
        <w:t>References</w:t>
      </w:r>
    </w:p>
    <w:p w:rsidR="00DD1183" w:rsidRPr="00565D68" w:rsidRDefault="004C7BCF" w:rsidP="00565D68">
      <w:pPr>
        <w:pStyle w:val="EX"/>
        <w:numPr>
          <w:ilvl w:val="0"/>
          <w:numId w:val="16"/>
        </w:numPr>
        <w:rPr>
          <w:sz w:val="20"/>
          <w:szCs w:val="20"/>
        </w:rPr>
      </w:pPr>
      <w:r>
        <w:rPr>
          <w:sz w:val="20"/>
          <w:szCs w:val="20"/>
        </w:rPr>
        <w:t>PRD21 5G NR bands and CADC configurations list v1.3.0</w:t>
      </w:r>
    </w:p>
    <w:sectPr w:rsidR="00DD1183" w:rsidRPr="00565D68" w:rsidSect="00451DF4">
      <w:headerReference w:type="even"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9D5" w:rsidRDefault="00BD79D5">
      <w:pPr>
        <w:spacing w:after="0"/>
      </w:pPr>
      <w:r>
        <w:separator/>
      </w:r>
    </w:p>
  </w:endnote>
  <w:endnote w:type="continuationSeparator" w:id="0">
    <w:p w:rsidR="00BD79D5" w:rsidRDefault="00BD79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9D5" w:rsidRDefault="00BD79D5">
      <w:pPr>
        <w:spacing w:after="0"/>
      </w:pPr>
      <w:r>
        <w:separator/>
      </w:r>
    </w:p>
  </w:footnote>
  <w:footnote w:type="continuationSeparator" w:id="0">
    <w:p w:rsidR="00BD79D5" w:rsidRDefault="00BD79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154" w:rsidRDefault="008A1154">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153B"/>
    <w:multiLevelType w:val="hybridMultilevel"/>
    <w:tmpl w:val="FD509550"/>
    <w:lvl w:ilvl="0" w:tplc="4AD8C6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9111C"/>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900B6C"/>
    <w:multiLevelType w:val="hybridMultilevel"/>
    <w:tmpl w:val="52645380"/>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201C16"/>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26B36119"/>
    <w:multiLevelType w:val="multilevel"/>
    <w:tmpl w:val="845C56C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AA12B5B"/>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D72FD7"/>
    <w:multiLevelType w:val="hybridMultilevel"/>
    <w:tmpl w:val="5F94174C"/>
    <w:lvl w:ilvl="0" w:tplc="8D7C672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802B3"/>
    <w:multiLevelType w:val="hybridMultilevel"/>
    <w:tmpl w:val="5D2CE5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6534F"/>
    <w:multiLevelType w:val="hybridMultilevel"/>
    <w:tmpl w:val="C8AE76CC"/>
    <w:lvl w:ilvl="0" w:tplc="7E1803C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7E63A3E"/>
    <w:multiLevelType w:val="hybridMultilevel"/>
    <w:tmpl w:val="F65E220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B9271F"/>
    <w:multiLevelType w:val="hybridMultilevel"/>
    <w:tmpl w:val="ED1CF844"/>
    <w:lvl w:ilvl="0" w:tplc="5F688D4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7653189"/>
    <w:multiLevelType w:val="hybridMultilevel"/>
    <w:tmpl w:val="56080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C7639B"/>
    <w:multiLevelType w:val="hybridMultilevel"/>
    <w:tmpl w:val="17463050"/>
    <w:lvl w:ilvl="0" w:tplc="F2728BD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F228E1"/>
    <w:multiLevelType w:val="hybridMultilevel"/>
    <w:tmpl w:val="1772B890"/>
    <w:lvl w:ilvl="0" w:tplc="0EDA1D9A">
      <w:start w:val="1"/>
      <w:numFmt w:val="bullet"/>
      <w:lvlText w:val="•"/>
      <w:lvlJc w:val="left"/>
      <w:pPr>
        <w:tabs>
          <w:tab w:val="num" w:pos="720"/>
        </w:tabs>
        <w:ind w:left="720" w:hanging="360"/>
      </w:pPr>
      <w:rPr>
        <w:rFonts w:ascii="Arial" w:hAnsi="Arial" w:hint="default"/>
      </w:rPr>
    </w:lvl>
    <w:lvl w:ilvl="1" w:tplc="F4807652" w:tentative="1">
      <w:start w:val="1"/>
      <w:numFmt w:val="bullet"/>
      <w:lvlText w:val="•"/>
      <w:lvlJc w:val="left"/>
      <w:pPr>
        <w:tabs>
          <w:tab w:val="num" w:pos="1440"/>
        </w:tabs>
        <w:ind w:left="1440" w:hanging="360"/>
      </w:pPr>
      <w:rPr>
        <w:rFonts w:ascii="Arial" w:hAnsi="Arial" w:hint="default"/>
      </w:rPr>
    </w:lvl>
    <w:lvl w:ilvl="2" w:tplc="924291E6" w:tentative="1">
      <w:start w:val="1"/>
      <w:numFmt w:val="bullet"/>
      <w:lvlText w:val="•"/>
      <w:lvlJc w:val="left"/>
      <w:pPr>
        <w:tabs>
          <w:tab w:val="num" w:pos="2160"/>
        </w:tabs>
        <w:ind w:left="2160" w:hanging="360"/>
      </w:pPr>
      <w:rPr>
        <w:rFonts w:ascii="Arial" w:hAnsi="Arial" w:hint="default"/>
      </w:rPr>
    </w:lvl>
    <w:lvl w:ilvl="3" w:tplc="97B23490" w:tentative="1">
      <w:start w:val="1"/>
      <w:numFmt w:val="bullet"/>
      <w:lvlText w:val="•"/>
      <w:lvlJc w:val="left"/>
      <w:pPr>
        <w:tabs>
          <w:tab w:val="num" w:pos="2880"/>
        </w:tabs>
        <w:ind w:left="2880" w:hanging="360"/>
      </w:pPr>
      <w:rPr>
        <w:rFonts w:ascii="Arial" w:hAnsi="Arial" w:hint="default"/>
      </w:rPr>
    </w:lvl>
    <w:lvl w:ilvl="4" w:tplc="D3ECBA20" w:tentative="1">
      <w:start w:val="1"/>
      <w:numFmt w:val="bullet"/>
      <w:lvlText w:val="•"/>
      <w:lvlJc w:val="left"/>
      <w:pPr>
        <w:tabs>
          <w:tab w:val="num" w:pos="3600"/>
        </w:tabs>
        <w:ind w:left="3600" w:hanging="360"/>
      </w:pPr>
      <w:rPr>
        <w:rFonts w:ascii="Arial" w:hAnsi="Arial" w:hint="default"/>
      </w:rPr>
    </w:lvl>
    <w:lvl w:ilvl="5" w:tplc="CCF2D412" w:tentative="1">
      <w:start w:val="1"/>
      <w:numFmt w:val="bullet"/>
      <w:lvlText w:val="•"/>
      <w:lvlJc w:val="left"/>
      <w:pPr>
        <w:tabs>
          <w:tab w:val="num" w:pos="4320"/>
        </w:tabs>
        <w:ind w:left="4320" w:hanging="360"/>
      </w:pPr>
      <w:rPr>
        <w:rFonts w:ascii="Arial" w:hAnsi="Arial" w:hint="default"/>
      </w:rPr>
    </w:lvl>
    <w:lvl w:ilvl="6" w:tplc="4E9E6F6E" w:tentative="1">
      <w:start w:val="1"/>
      <w:numFmt w:val="bullet"/>
      <w:lvlText w:val="•"/>
      <w:lvlJc w:val="left"/>
      <w:pPr>
        <w:tabs>
          <w:tab w:val="num" w:pos="5040"/>
        </w:tabs>
        <w:ind w:left="5040" w:hanging="360"/>
      </w:pPr>
      <w:rPr>
        <w:rFonts w:ascii="Arial" w:hAnsi="Arial" w:hint="default"/>
      </w:rPr>
    </w:lvl>
    <w:lvl w:ilvl="7" w:tplc="3A2E52F6" w:tentative="1">
      <w:start w:val="1"/>
      <w:numFmt w:val="bullet"/>
      <w:lvlText w:val="•"/>
      <w:lvlJc w:val="left"/>
      <w:pPr>
        <w:tabs>
          <w:tab w:val="num" w:pos="5760"/>
        </w:tabs>
        <w:ind w:left="5760" w:hanging="360"/>
      </w:pPr>
      <w:rPr>
        <w:rFonts w:ascii="Arial" w:hAnsi="Arial" w:hint="default"/>
      </w:rPr>
    </w:lvl>
    <w:lvl w:ilvl="8" w:tplc="00F4D2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C3A137F"/>
    <w:multiLevelType w:val="multilevel"/>
    <w:tmpl w:val="D31445F2"/>
    <w:lvl w:ilvl="0">
      <w:start w:val="1"/>
      <w:numFmt w:val="decimal"/>
      <w:lvlText w:val="%1."/>
      <w:lvlJc w:val="left"/>
      <w:pPr>
        <w:ind w:left="720" w:hanging="360"/>
      </w:pPr>
      <w:rPr>
        <w:rFonts w:ascii="Times New Roman" w:eastAsia="MS Mincho"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4"/>
  </w:num>
  <w:num w:numId="3">
    <w:abstractNumId w:val="11"/>
  </w:num>
  <w:num w:numId="4">
    <w:abstractNumId w:val="13"/>
  </w:num>
  <w:num w:numId="5">
    <w:abstractNumId w:val="1"/>
  </w:num>
  <w:num w:numId="6">
    <w:abstractNumId w:val="5"/>
  </w:num>
  <w:num w:numId="7">
    <w:abstractNumId w:val="10"/>
  </w:num>
  <w:num w:numId="8">
    <w:abstractNumId w:val="14"/>
  </w:num>
  <w:num w:numId="9">
    <w:abstractNumId w:val="17"/>
  </w:num>
  <w:num w:numId="10">
    <w:abstractNumId w:val="9"/>
  </w:num>
  <w:num w:numId="11">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6"/>
  </w:num>
  <w:num w:numId="15">
    <w:abstractNumId w:val="15"/>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F8B"/>
    <w:rsid w:val="0000124F"/>
    <w:rsid w:val="000103EA"/>
    <w:rsid w:val="00011664"/>
    <w:rsid w:val="00012CF2"/>
    <w:rsid w:val="00024A43"/>
    <w:rsid w:val="00035E66"/>
    <w:rsid w:val="000369A7"/>
    <w:rsid w:val="000376BC"/>
    <w:rsid w:val="000400D0"/>
    <w:rsid w:val="00044C94"/>
    <w:rsid w:val="000460C5"/>
    <w:rsid w:val="00047125"/>
    <w:rsid w:val="00050FA5"/>
    <w:rsid w:val="00054592"/>
    <w:rsid w:val="00065525"/>
    <w:rsid w:val="0007089D"/>
    <w:rsid w:val="00073572"/>
    <w:rsid w:val="0007561E"/>
    <w:rsid w:val="0008096E"/>
    <w:rsid w:val="00081F2F"/>
    <w:rsid w:val="0008331C"/>
    <w:rsid w:val="0008340B"/>
    <w:rsid w:val="0008733C"/>
    <w:rsid w:val="00090508"/>
    <w:rsid w:val="000908B3"/>
    <w:rsid w:val="000915A5"/>
    <w:rsid w:val="00093495"/>
    <w:rsid w:val="00094EFB"/>
    <w:rsid w:val="00096DAA"/>
    <w:rsid w:val="000A3A3F"/>
    <w:rsid w:val="000B2F4A"/>
    <w:rsid w:val="000C01DE"/>
    <w:rsid w:val="000C266B"/>
    <w:rsid w:val="000C3462"/>
    <w:rsid w:val="000D0150"/>
    <w:rsid w:val="000D7C24"/>
    <w:rsid w:val="000E26B1"/>
    <w:rsid w:val="000F30E9"/>
    <w:rsid w:val="000F59E9"/>
    <w:rsid w:val="000F7106"/>
    <w:rsid w:val="00100C91"/>
    <w:rsid w:val="00104F4B"/>
    <w:rsid w:val="0010573E"/>
    <w:rsid w:val="001061C0"/>
    <w:rsid w:val="00106990"/>
    <w:rsid w:val="00110168"/>
    <w:rsid w:val="00116E96"/>
    <w:rsid w:val="0012105C"/>
    <w:rsid w:val="00121245"/>
    <w:rsid w:val="001222E7"/>
    <w:rsid w:val="00122F37"/>
    <w:rsid w:val="0012561F"/>
    <w:rsid w:val="00126E95"/>
    <w:rsid w:val="0012709E"/>
    <w:rsid w:val="0013156C"/>
    <w:rsid w:val="00134B97"/>
    <w:rsid w:val="0013665B"/>
    <w:rsid w:val="00137D9A"/>
    <w:rsid w:val="00140D23"/>
    <w:rsid w:val="00144F50"/>
    <w:rsid w:val="001512AD"/>
    <w:rsid w:val="00153002"/>
    <w:rsid w:val="00154D33"/>
    <w:rsid w:val="00163F5A"/>
    <w:rsid w:val="001732C2"/>
    <w:rsid w:val="001779E7"/>
    <w:rsid w:val="00180873"/>
    <w:rsid w:val="001858DB"/>
    <w:rsid w:val="00185E78"/>
    <w:rsid w:val="0019234E"/>
    <w:rsid w:val="0019241F"/>
    <w:rsid w:val="0019746E"/>
    <w:rsid w:val="001A5D76"/>
    <w:rsid w:val="001A70DA"/>
    <w:rsid w:val="001B2C34"/>
    <w:rsid w:val="001B5EE8"/>
    <w:rsid w:val="001B6BD5"/>
    <w:rsid w:val="001C2C78"/>
    <w:rsid w:val="001C4688"/>
    <w:rsid w:val="001D1D44"/>
    <w:rsid w:val="001D7FA7"/>
    <w:rsid w:val="001E2B8B"/>
    <w:rsid w:val="001E2D38"/>
    <w:rsid w:val="001E4467"/>
    <w:rsid w:val="001E4914"/>
    <w:rsid w:val="001E7622"/>
    <w:rsid w:val="001F1F70"/>
    <w:rsid w:val="001F261F"/>
    <w:rsid w:val="001F3C44"/>
    <w:rsid w:val="001F55FD"/>
    <w:rsid w:val="001F58B3"/>
    <w:rsid w:val="00204E56"/>
    <w:rsid w:val="0020718C"/>
    <w:rsid w:val="002114B6"/>
    <w:rsid w:val="0021613F"/>
    <w:rsid w:val="00220623"/>
    <w:rsid w:val="00236029"/>
    <w:rsid w:val="00241EA0"/>
    <w:rsid w:val="00242E22"/>
    <w:rsid w:val="002464BF"/>
    <w:rsid w:val="00247DB8"/>
    <w:rsid w:val="00252C20"/>
    <w:rsid w:val="00257B8D"/>
    <w:rsid w:val="00264FBC"/>
    <w:rsid w:val="00266C1F"/>
    <w:rsid w:val="00267120"/>
    <w:rsid w:val="0027369A"/>
    <w:rsid w:val="00283729"/>
    <w:rsid w:val="00285753"/>
    <w:rsid w:val="002860A4"/>
    <w:rsid w:val="00286BFD"/>
    <w:rsid w:val="00287FD1"/>
    <w:rsid w:val="002A42E6"/>
    <w:rsid w:val="002A62F6"/>
    <w:rsid w:val="002B4A8E"/>
    <w:rsid w:val="002B504B"/>
    <w:rsid w:val="002B58FD"/>
    <w:rsid w:val="002B6626"/>
    <w:rsid w:val="002B7114"/>
    <w:rsid w:val="002C0609"/>
    <w:rsid w:val="002C2558"/>
    <w:rsid w:val="002C468D"/>
    <w:rsid w:val="002C65DA"/>
    <w:rsid w:val="002D0649"/>
    <w:rsid w:val="002D32EC"/>
    <w:rsid w:val="002D6B27"/>
    <w:rsid w:val="002E4346"/>
    <w:rsid w:val="002E4DFD"/>
    <w:rsid w:val="002E6932"/>
    <w:rsid w:val="002F0B4E"/>
    <w:rsid w:val="002F22A0"/>
    <w:rsid w:val="002F342F"/>
    <w:rsid w:val="00301641"/>
    <w:rsid w:val="00301DAB"/>
    <w:rsid w:val="00303274"/>
    <w:rsid w:val="00305511"/>
    <w:rsid w:val="0030590E"/>
    <w:rsid w:val="00307B24"/>
    <w:rsid w:val="00312179"/>
    <w:rsid w:val="00313622"/>
    <w:rsid w:val="003214BE"/>
    <w:rsid w:val="00322E0D"/>
    <w:rsid w:val="00323666"/>
    <w:rsid w:val="00325298"/>
    <w:rsid w:val="00326837"/>
    <w:rsid w:val="00333A2B"/>
    <w:rsid w:val="0034530C"/>
    <w:rsid w:val="0035090F"/>
    <w:rsid w:val="00352B10"/>
    <w:rsid w:val="00356783"/>
    <w:rsid w:val="0036025F"/>
    <w:rsid w:val="003640B6"/>
    <w:rsid w:val="00364E0D"/>
    <w:rsid w:val="00371542"/>
    <w:rsid w:val="0037248A"/>
    <w:rsid w:val="00374EF5"/>
    <w:rsid w:val="003758D8"/>
    <w:rsid w:val="003834B8"/>
    <w:rsid w:val="003877DD"/>
    <w:rsid w:val="00393648"/>
    <w:rsid w:val="00395039"/>
    <w:rsid w:val="003A24A1"/>
    <w:rsid w:val="003A74C6"/>
    <w:rsid w:val="003B1939"/>
    <w:rsid w:val="003B2DE6"/>
    <w:rsid w:val="003B35A4"/>
    <w:rsid w:val="003B3729"/>
    <w:rsid w:val="003B564F"/>
    <w:rsid w:val="003B66F9"/>
    <w:rsid w:val="003B6CDD"/>
    <w:rsid w:val="003C4AC6"/>
    <w:rsid w:val="003C6EAD"/>
    <w:rsid w:val="003D482E"/>
    <w:rsid w:val="003D5F27"/>
    <w:rsid w:val="003D7279"/>
    <w:rsid w:val="003E109A"/>
    <w:rsid w:val="003E40F5"/>
    <w:rsid w:val="003E55C6"/>
    <w:rsid w:val="003E5CBC"/>
    <w:rsid w:val="003F1B4E"/>
    <w:rsid w:val="0040469B"/>
    <w:rsid w:val="0040472A"/>
    <w:rsid w:val="004068A0"/>
    <w:rsid w:val="00411D41"/>
    <w:rsid w:val="004174F7"/>
    <w:rsid w:val="00423DDD"/>
    <w:rsid w:val="00424EAD"/>
    <w:rsid w:val="0042666E"/>
    <w:rsid w:val="00427470"/>
    <w:rsid w:val="00431EE8"/>
    <w:rsid w:val="00432BAB"/>
    <w:rsid w:val="00437FD6"/>
    <w:rsid w:val="00443988"/>
    <w:rsid w:val="00444C99"/>
    <w:rsid w:val="00445571"/>
    <w:rsid w:val="004471B7"/>
    <w:rsid w:val="004505F2"/>
    <w:rsid w:val="00451DF4"/>
    <w:rsid w:val="0045507D"/>
    <w:rsid w:val="00456C33"/>
    <w:rsid w:val="00476445"/>
    <w:rsid w:val="0048206C"/>
    <w:rsid w:val="00484120"/>
    <w:rsid w:val="004950C1"/>
    <w:rsid w:val="00495C0A"/>
    <w:rsid w:val="00497BCF"/>
    <w:rsid w:val="004A10FD"/>
    <w:rsid w:val="004A15B5"/>
    <w:rsid w:val="004A66FC"/>
    <w:rsid w:val="004A73C3"/>
    <w:rsid w:val="004A79CC"/>
    <w:rsid w:val="004A7F2B"/>
    <w:rsid w:val="004B03E6"/>
    <w:rsid w:val="004B10EC"/>
    <w:rsid w:val="004B4226"/>
    <w:rsid w:val="004B67ED"/>
    <w:rsid w:val="004B728F"/>
    <w:rsid w:val="004C5C75"/>
    <w:rsid w:val="004C62AA"/>
    <w:rsid w:val="004C7BCF"/>
    <w:rsid w:val="004C7C0D"/>
    <w:rsid w:val="004D2EB0"/>
    <w:rsid w:val="004D31F9"/>
    <w:rsid w:val="004D424C"/>
    <w:rsid w:val="004D53F8"/>
    <w:rsid w:val="004D54B8"/>
    <w:rsid w:val="004D795E"/>
    <w:rsid w:val="004E1563"/>
    <w:rsid w:val="004E3202"/>
    <w:rsid w:val="004E5467"/>
    <w:rsid w:val="004E601E"/>
    <w:rsid w:val="004E68F5"/>
    <w:rsid w:val="004F2652"/>
    <w:rsid w:val="004F7A4F"/>
    <w:rsid w:val="00503900"/>
    <w:rsid w:val="005154D5"/>
    <w:rsid w:val="00522AC7"/>
    <w:rsid w:val="00526188"/>
    <w:rsid w:val="00530B94"/>
    <w:rsid w:val="005318D3"/>
    <w:rsid w:val="005345D1"/>
    <w:rsid w:val="00540685"/>
    <w:rsid w:val="0055043B"/>
    <w:rsid w:val="00550B76"/>
    <w:rsid w:val="00554891"/>
    <w:rsid w:val="00562CBB"/>
    <w:rsid w:val="00562EA1"/>
    <w:rsid w:val="005633D9"/>
    <w:rsid w:val="00563FB4"/>
    <w:rsid w:val="00565D68"/>
    <w:rsid w:val="00574814"/>
    <w:rsid w:val="00576889"/>
    <w:rsid w:val="00593D82"/>
    <w:rsid w:val="00595EF5"/>
    <w:rsid w:val="00596329"/>
    <w:rsid w:val="0059717B"/>
    <w:rsid w:val="005A2618"/>
    <w:rsid w:val="005B0651"/>
    <w:rsid w:val="005B1668"/>
    <w:rsid w:val="005B3854"/>
    <w:rsid w:val="005B6FE9"/>
    <w:rsid w:val="005C0EFC"/>
    <w:rsid w:val="005C3D66"/>
    <w:rsid w:val="005C7AA3"/>
    <w:rsid w:val="005D0DD1"/>
    <w:rsid w:val="005D1C18"/>
    <w:rsid w:val="005D5855"/>
    <w:rsid w:val="005E6B9F"/>
    <w:rsid w:val="005F0DDB"/>
    <w:rsid w:val="005F0FCF"/>
    <w:rsid w:val="005F6F09"/>
    <w:rsid w:val="005F72BE"/>
    <w:rsid w:val="006014CE"/>
    <w:rsid w:val="00601F3A"/>
    <w:rsid w:val="00603FC5"/>
    <w:rsid w:val="00604748"/>
    <w:rsid w:val="00610E27"/>
    <w:rsid w:val="00612E35"/>
    <w:rsid w:val="006148BA"/>
    <w:rsid w:val="00614B1D"/>
    <w:rsid w:val="00616382"/>
    <w:rsid w:val="00616D48"/>
    <w:rsid w:val="00620B39"/>
    <w:rsid w:val="00624209"/>
    <w:rsid w:val="0062542C"/>
    <w:rsid w:val="00631968"/>
    <w:rsid w:val="0063529B"/>
    <w:rsid w:val="00635C34"/>
    <w:rsid w:val="00640A0E"/>
    <w:rsid w:val="00642273"/>
    <w:rsid w:val="00642FE4"/>
    <w:rsid w:val="00645DBE"/>
    <w:rsid w:val="00646C6D"/>
    <w:rsid w:val="0064735E"/>
    <w:rsid w:val="00647804"/>
    <w:rsid w:val="00647CEF"/>
    <w:rsid w:val="00650233"/>
    <w:rsid w:val="00652676"/>
    <w:rsid w:val="0065331B"/>
    <w:rsid w:val="00660CC6"/>
    <w:rsid w:val="00663301"/>
    <w:rsid w:val="0066560D"/>
    <w:rsid w:val="0066624D"/>
    <w:rsid w:val="00666E92"/>
    <w:rsid w:val="00675759"/>
    <w:rsid w:val="00676841"/>
    <w:rsid w:val="006800CD"/>
    <w:rsid w:val="00680610"/>
    <w:rsid w:val="00690169"/>
    <w:rsid w:val="0069688B"/>
    <w:rsid w:val="006A018A"/>
    <w:rsid w:val="006A1882"/>
    <w:rsid w:val="006A24E6"/>
    <w:rsid w:val="006A29B5"/>
    <w:rsid w:val="006A4D2B"/>
    <w:rsid w:val="006A532D"/>
    <w:rsid w:val="006A5D20"/>
    <w:rsid w:val="006A72CD"/>
    <w:rsid w:val="006C0098"/>
    <w:rsid w:val="006C0C1E"/>
    <w:rsid w:val="006C0D85"/>
    <w:rsid w:val="006C27F4"/>
    <w:rsid w:val="006C6BC6"/>
    <w:rsid w:val="006D55B7"/>
    <w:rsid w:val="006E0537"/>
    <w:rsid w:val="006E0B5B"/>
    <w:rsid w:val="006E0CFC"/>
    <w:rsid w:val="006E6A06"/>
    <w:rsid w:val="006F5E1E"/>
    <w:rsid w:val="006F7812"/>
    <w:rsid w:val="006F7AC6"/>
    <w:rsid w:val="007062D5"/>
    <w:rsid w:val="007144A9"/>
    <w:rsid w:val="00714B40"/>
    <w:rsid w:val="00716757"/>
    <w:rsid w:val="00717487"/>
    <w:rsid w:val="0072257C"/>
    <w:rsid w:val="00723734"/>
    <w:rsid w:val="0072419F"/>
    <w:rsid w:val="0072507E"/>
    <w:rsid w:val="0073091B"/>
    <w:rsid w:val="00731159"/>
    <w:rsid w:val="007314F7"/>
    <w:rsid w:val="00741142"/>
    <w:rsid w:val="00750036"/>
    <w:rsid w:val="00751DAF"/>
    <w:rsid w:val="0075569F"/>
    <w:rsid w:val="00757227"/>
    <w:rsid w:val="007642BC"/>
    <w:rsid w:val="00766D96"/>
    <w:rsid w:val="007713D1"/>
    <w:rsid w:val="0077309C"/>
    <w:rsid w:val="00776F2C"/>
    <w:rsid w:val="00777855"/>
    <w:rsid w:val="00777C74"/>
    <w:rsid w:val="00780F0D"/>
    <w:rsid w:val="00784F8B"/>
    <w:rsid w:val="00790156"/>
    <w:rsid w:val="0079466F"/>
    <w:rsid w:val="007974FB"/>
    <w:rsid w:val="007A1323"/>
    <w:rsid w:val="007A68AC"/>
    <w:rsid w:val="007B45AC"/>
    <w:rsid w:val="007B64F2"/>
    <w:rsid w:val="007B6F51"/>
    <w:rsid w:val="007C12BF"/>
    <w:rsid w:val="007C2545"/>
    <w:rsid w:val="007C259F"/>
    <w:rsid w:val="007C2D95"/>
    <w:rsid w:val="007C4849"/>
    <w:rsid w:val="007C587F"/>
    <w:rsid w:val="007C78B2"/>
    <w:rsid w:val="007D30A9"/>
    <w:rsid w:val="007D4377"/>
    <w:rsid w:val="007E1C77"/>
    <w:rsid w:val="007E3F72"/>
    <w:rsid w:val="007E61FA"/>
    <w:rsid w:val="007F05AD"/>
    <w:rsid w:val="007F2EF0"/>
    <w:rsid w:val="007F7893"/>
    <w:rsid w:val="007F7F3F"/>
    <w:rsid w:val="0080042D"/>
    <w:rsid w:val="00802369"/>
    <w:rsid w:val="0081303E"/>
    <w:rsid w:val="00813EDA"/>
    <w:rsid w:val="0081692D"/>
    <w:rsid w:val="008211FD"/>
    <w:rsid w:val="0082130C"/>
    <w:rsid w:val="00822767"/>
    <w:rsid w:val="0082355D"/>
    <w:rsid w:val="00823EA9"/>
    <w:rsid w:val="008249B5"/>
    <w:rsid w:val="00827B77"/>
    <w:rsid w:val="00831D8B"/>
    <w:rsid w:val="008351B6"/>
    <w:rsid w:val="00837B2D"/>
    <w:rsid w:val="008514CF"/>
    <w:rsid w:val="008524BF"/>
    <w:rsid w:val="00855D79"/>
    <w:rsid w:val="008604A9"/>
    <w:rsid w:val="00860C03"/>
    <w:rsid w:val="00860EEE"/>
    <w:rsid w:val="008638FB"/>
    <w:rsid w:val="00870042"/>
    <w:rsid w:val="00871C87"/>
    <w:rsid w:val="0087270F"/>
    <w:rsid w:val="00874C51"/>
    <w:rsid w:val="00881E8F"/>
    <w:rsid w:val="00882933"/>
    <w:rsid w:val="00883296"/>
    <w:rsid w:val="00891A43"/>
    <w:rsid w:val="00893AF0"/>
    <w:rsid w:val="0089414B"/>
    <w:rsid w:val="008965CC"/>
    <w:rsid w:val="008A1154"/>
    <w:rsid w:val="008A2A45"/>
    <w:rsid w:val="008B2D5E"/>
    <w:rsid w:val="008B6D41"/>
    <w:rsid w:val="008C0690"/>
    <w:rsid w:val="008C0E75"/>
    <w:rsid w:val="008C26EF"/>
    <w:rsid w:val="008C2E70"/>
    <w:rsid w:val="008D40AD"/>
    <w:rsid w:val="008D6688"/>
    <w:rsid w:val="008D747D"/>
    <w:rsid w:val="008D7899"/>
    <w:rsid w:val="008E194C"/>
    <w:rsid w:val="008E3776"/>
    <w:rsid w:val="008E5567"/>
    <w:rsid w:val="008E5A11"/>
    <w:rsid w:val="008E65FD"/>
    <w:rsid w:val="008F1A43"/>
    <w:rsid w:val="008F1FF1"/>
    <w:rsid w:val="009014CD"/>
    <w:rsid w:val="00904476"/>
    <w:rsid w:val="00906128"/>
    <w:rsid w:val="00907982"/>
    <w:rsid w:val="0091035F"/>
    <w:rsid w:val="0091147C"/>
    <w:rsid w:val="00911C8E"/>
    <w:rsid w:val="00913E4A"/>
    <w:rsid w:val="0092280E"/>
    <w:rsid w:val="00925860"/>
    <w:rsid w:val="00930978"/>
    <w:rsid w:val="00930AEE"/>
    <w:rsid w:val="00941E16"/>
    <w:rsid w:val="00944A4C"/>
    <w:rsid w:val="00945554"/>
    <w:rsid w:val="0094774A"/>
    <w:rsid w:val="00947B82"/>
    <w:rsid w:val="0095193E"/>
    <w:rsid w:val="00952BFB"/>
    <w:rsid w:val="00957D3A"/>
    <w:rsid w:val="00961011"/>
    <w:rsid w:val="009632D3"/>
    <w:rsid w:val="009637AA"/>
    <w:rsid w:val="00966E77"/>
    <w:rsid w:val="00974523"/>
    <w:rsid w:val="00980AC2"/>
    <w:rsid w:val="0098215A"/>
    <w:rsid w:val="00984B3E"/>
    <w:rsid w:val="00992616"/>
    <w:rsid w:val="00994670"/>
    <w:rsid w:val="00994B7B"/>
    <w:rsid w:val="009A30CF"/>
    <w:rsid w:val="009A3A16"/>
    <w:rsid w:val="009A3C1E"/>
    <w:rsid w:val="009A5920"/>
    <w:rsid w:val="009A6109"/>
    <w:rsid w:val="009A78C9"/>
    <w:rsid w:val="009B651C"/>
    <w:rsid w:val="009C1F9D"/>
    <w:rsid w:val="009C2D52"/>
    <w:rsid w:val="009C38A1"/>
    <w:rsid w:val="009C4178"/>
    <w:rsid w:val="009C54FD"/>
    <w:rsid w:val="009C6930"/>
    <w:rsid w:val="009C779C"/>
    <w:rsid w:val="009D00EC"/>
    <w:rsid w:val="009D164F"/>
    <w:rsid w:val="009D3716"/>
    <w:rsid w:val="009E0E17"/>
    <w:rsid w:val="009E51D7"/>
    <w:rsid w:val="009E66B4"/>
    <w:rsid w:val="009E75B7"/>
    <w:rsid w:val="009F07A7"/>
    <w:rsid w:val="009F1C00"/>
    <w:rsid w:val="00A00EBB"/>
    <w:rsid w:val="00A1091F"/>
    <w:rsid w:val="00A136BB"/>
    <w:rsid w:val="00A15EC1"/>
    <w:rsid w:val="00A22778"/>
    <w:rsid w:val="00A27265"/>
    <w:rsid w:val="00A277F2"/>
    <w:rsid w:val="00A27C38"/>
    <w:rsid w:val="00A3085B"/>
    <w:rsid w:val="00A30D85"/>
    <w:rsid w:val="00A325E7"/>
    <w:rsid w:val="00A34FA1"/>
    <w:rsid w:val="00A3522B"/>
    <w:rsid w:val="00A41E72"/>
    <w:rsid w:val="00A428B3"/>
    <w:rsid w:val="00A44353"/>
    <w:rsid w:val="00A46EBD"/>
    <w:rsid w:val="00A47DA7"/>
    <w:rsid w:val="00A523F0"/>
    <w:rsid w:val="00A53D13"/>
    <w:rsid w:val="00A63E34"/>
    <w:rsid w:val="00A63EB5"/>
    <w:rsid w:val="00A66D5C"/>
    <w:rsid w:val="00A677DB"/>
    <w:rsid w:val="00A73580"/>
    <w:rsid w:val="00A73AA5"/>
    <w:rsid w:val="00A83CFD"/>
    <w:rsid w:val="00A86DAA"/>
    <w:rsid w:val="00A907EF"/>
    <w:rsid w:val="00A90990"/>
    <w:rsid w:val="00AA0F1B"/>
    <w:rsid w:val="00AA166F"/>
    <w:rsid w:val="00AA1CC4"/>
    <w:rsid w:val="00AA2083"/>
    <w:rsid w:val="00AA2FCF"/>
    <w:rsid w:val="00AA3953"/>
    <w:rsid w:val="00AA4E17"/>
    <w:rsid w:val="00AA7B8D"/>
    <w:rsid w:val="00AA7BE3"/>
    <w:rsid w:val="00AB04E1"/>
    <w:rsid w:val="00AB70AE"/>
    <w:rsid w:val="00AB7E54"/>
    <w:rsid w:val="00AC17A6"/>
    <w:rsid w:val="00AC1B07"/>
    <w:rsid w:val="00AC6691"/>
    <w:rsid w:val="00AD0975"/>
    <w:rsid w:val="00AD0F86"/>
    <w:rsid w:val="00AD2696"/>
    <w:rsid w:val="00AD4592"/>
    <w:rsid w:val="00AE72E9"/>
    <w:rsid w:val="00AF0EC6"/>
    <w:rsid w:val="00AF3FE6"/>
    <w:rsid w:val="00AF5F8F"/>
    <w:rsid w:val="00B01479"/>
    <w:rsid w:val="00B01EBB"/>
    <w:rsid w:val="00B02139"/>
    <w:rsid w:val="00B04FF2"/>
    <w:rsid w:val="00B117DD"/>
    <w:rsid w:val="00B1601B"/>
    <w:rsid w:val="00B2052F"/>
    <w:rsid w:val="00B237F9"/>
    <w:rsid w:val="00B243BE"/>
    <w:rsid w:val="00B310F3"/>
    <w:rsid w:val="00B432F4"/>
    <w:rsid w:val="00B438B7"/>
    <w:rsid w:val="00B46E3B"/>
    <w:rsid w:val="00B50230"/>
    <w:rsid w:val="00B50539"/>
    <w:rsid w:val="00B513A4"/>
    <w:rsid w:val="00B52891"/>
    <w:rsid w:val="00B53B48"/>
    <w:rsid w:val="00B6455A"/>
    <w:rsid w:val="00B64D7B"/>
    <w:rsid w:val="00B6750F"/>
    <w:rsid w:val="00B71FD1"/>
    <w:rsid w:val="00B721FA"/>
    <w:rsid w:val="00B726E5"/>
    <w:rsid w:val="00B738E0"/>
    <w:rsid w:val="00B752B7"/>
    <w:rsid w:val="00B77418"/>
    <w:rsid w:val="00B81D1D"/>
    <w:rsid w:val="00B83DFE"/>
    <w:rsid w:val="00B8606F"/>
    <w:rsid w:val="00B912AA"/>
    <w:rsid w:val="00B91AE9"/>
    <w:rsid w:val="00B9680B"/>
    <w:rsid w:val="00BB0B76"/>
    <w:rsid w:val="00BB132B"/>
    <w:rsid w:val="00BB7D6A"/>
    <w:rsid w:val="00BC0E78"/>
    <w:rsid w:val="00BC1C1E"/>
    <w:rsid w:val="00BC34E2"/>
    <w:rsid w:val="00BC4DFE"/>
    <w:rsid w:val="00BD637A"/>
    <w:rsid w:val="00BD79D5"/>
    <w:rsid w:val="00BF0CFC"/>
    <w:rsid w:val="00BF4699"/>
    <w:rsid w:val="00BF60A0"/>
    <w:rsid w:val="00C160B2"/>
    <w:rsid w:val="00C165DF"/>
    <w:rsid w:val="00C211E2"/>
    <w:rsid w:val="00C26B7E"/>
    <w:rsid w:val="00C278E4"/>
    <w:rsid w:val="00C31E4A"/>
    <w:rsid w:val="00C328E2"/>
    <w:rsid w:val="00C35DE0"/>
    <w:rsid w:val="00C37BDD"/>
    <w:rsid w:val="00C433A3"/>
    <w:rsid w:val="00C45D5C"/>
    <w:rsid w:val="00C467A4"/>
    <w:rsid w:val="00C46CF9"/>
    <w:rsid w:val="00C5208A"/>
    <w:rsid w:val="00C525DC"/>
    <w:rsid w:val="00C52C0F"/>
    <w:rsid w:val="00C53046"/>
    <w:rsid w:val="00C54EAE"/>
    <w:rsid w:val="00C616AE"/>
    <w:rsid w:val="00C62E22"/>
    <w:rsid w:val="00C673C4"/>
    <w:rsid w:val="00C71AE4"/>
    <w:rsid w:val="00C73668"/>
    <w:rsid w:val="00C73683"/>
    <w:rsid w:val="00C773EA"/>
    <w:rsid w:val="00C8056E"/>
    <w:rsid w:val="00C8174F"/>
    <w:rsid w:val="00C83A96"/>
    <w:rsid w:val="00C85E80"/>
    <w:rsid w:val="00C87340"/>
    <w:rsid w:val="00C93A35"/>
    <w:rsid w:val="00C953D7"/>
    <w:rsid w:val="00C96764"/>
    <w:rsid w:val="00C96CCF"/>
    <w:rsid w:val="00CA071A"/>
    <w:rsid w:val="00CA0DC7"/>
    <w:rsid w:val="00CB3405"/>
    <w:rsid w:val="00CB3A99"/>
    <w:rsid w:val="00CC4CAD"/>
    <w:rsid w:val="00CC7C27"/>
    <w:rsid w:val="00CE081C"/>
    <w:rsid w:val="00CE18DB"/>
    <w:rsid w:val="00CE57CB"/>
    <w:rsid w:val="00CF3E54"/>
    <w:rsid w:val="00CF3FBB"/>
    <w:rsid w:val="00CF6EF1"/>
    <w:rsid w:val="00D02358"/>
    <w:rsid w:val="00D10D18"/>
    <w:rsid w:val="00D13577"/>
    <w:rsid w:val="00D161F8"/>
    <w:rsid w:val="00D24B85"/>
    <w:rsid w:val="00D3201B"/>
    <w:rsid w:val="00D33D17"/>
    <w:rsid w:val="00D33FC8"/>
    <w:rsid w:val="00D366C7"/>
    <w:rsid w:val="00D36A07"/>
    <w:rsid w:val="00D414CF"/>
    <w:rsid w:val="00D4687A"/>
    <w:rsid w:val="00D46EA7"/>
    <w:rsid w:val="00D474AD"/>
    <w:rsid w:val="00D51FF9"/>
    <w:rsid w:val="00D56283"/>
    <w:rsid w:val="00D57CBF"/>
    <w:rsid w:val="00D61E88"/>
    <w:rsid w:val="00D649AA"/>
    <w:rsid w:val="00D704C0"/>
    <w:rsid w:val="00D7278B"/>
    <w:rsid w:val="00D74065"/>
    <w:rsid w:val="00D750B2"/>
    <w:rsid w:val="00D80728"/>
    <w:rsid w:val="00D947F9"/>
    <w:rsid w:val="00D95649"/>
    <w:rsid w:val="00DA5EFD"/>
    <w:rsid w:val="00DB122A"/>
    <w:rsid w:val="00DB5345"/>
    <w:rsid w:val="00DC1079"/>
    <w:rsid w:val="00DC2511"/>
    <w:rsid w:val="00DD0F9A"/>
    <w:rsid w:val="00DD1183"/>
    <w:rsid w:val="00DD1AB9"/>
    <w:rsid w:val="00DD37EB"/>
    <w:rsid w:val="00DD42D6"/>
    <w:rsid w:val="00DD44FF"/>
    <w:rsid w:val="00DD4DDF"/>
    <w:rsid w:val="00DE6C5A"/>
    <w:rsid w:val="00DE70DE"/>
    <w:rsid w:val="00DF08B7"/>
    <w:rsid w:val="00DF2B78"/>
    <w:rsid w:val="00DF3F17"/>
    <w:rsid w:val="00DF643B"/>
    <w:rsid w:val="00E010BC"/>
    <w:rsid w:val="00E01900"/>
    <w:rsid w:val="00E02B22"/>
    <w:rsid w:val="00E033B8"/>
    <w:rsid w:val="00E15BBA"/>
    <w:rsid w:val="00E17A48"/>
    <w:rsid w:val="00E17B1F"/>
    <w:rsid w:val="00E2299B"/>
    <w:rsid w:val="00E2432F"/>
    <w:rsid w:val="00E265F7"/>
    <w:rsid w:val="00E30D45"/>
    <w:rsid w:val="00E347E1"/>
    <w:rsid w:val="00E35354"/>
    <w:rsid w:val="00E44515"/>
    <w:rsid w:val="00E446A1"/>
    <w:rsid w:val="00E45079"/>
    <w:rsid w:val="00E47A6A"/>
    <w:rsid w:val="00E541D7"/>
    <w:rsid w:val="00E617F7"/>
    <w:rsid w:val="00E6418E"/>
    <w:rsid w:val="00E64D48"/>
    <w:rsid w:val="00E64E24"/>
    <w:rsid w:val="00E65444"/>
    <w:rsid w:val="00E72E58"/>
    <w:rsid w:val="00E8041D"/>
    <w:rsid w:val="00E81DE4"/>
    <w:rsid w:val="00E81DEE"/>
    <w:rsid w:val="00E82658"/>
    <w:rsid w:val="00E87E2E"/>
    <w:rsid w:val="00E93233"/>
    <w:rsid w:val="00E93F25"/>
    <w:rsid w:val="00E95002"/>
    <w:rsid w:val="00E96C89"/>
    <w:rsid w:val="00EA0023"/>
    <w:rsid w:val="00EA1823"/>
    <w:rsid w:val="00EA2D0F"/>
    <w:rsid w:val="00EA4849"/>
    <w:rsid w:val="00EA5E18"/>
    <w:rsid w:val="00EB003B"/>
    <w:rsid w:val="00EB1369"/>
    <w:rsid w:val="00EB2FDF"/>
    <w:rsid w:val="00EB49B1"/>
    <w:rsid w:val="00EB4F45"/>
    <w:rsid w:val="00EC1CA0"/>
    <w:rsid w:val="00EC4654"/>
    <w:rsid w:val="00ED1653"/>
    <w:rsid w:val="00ED2ADE"/>
    <w:rsid w:val="00ED38D4"/>
    <w:rsid w:val="00ED4AEC"/>
    <w:rsid w:val="00ED66BC"/>
    <w:rsid w:val="00ED7C21"/>
    <w:rsid w:val="00EE4004"/>
    <w:rsid w:val="00EE522D"/>
    <w:rsid w:val="00EE546C"/>
    <w:rsid w:val="00EE57E4"/>
    <w:rsid w:val="00EF0979"/>
    <w:rsid w:val="00EF300B"/>
    <w:rsid w:val="00EF3867"/>
    <w:rsid w:val="00EF4280"/>
    <w:rsid w:val="00EF6D66"/>
    <w:rsid w:val="00F0047E"/>
    <w:rsid w:val="00F03523"/>
    <w:rsid w:val="00F10CCB"/>
    <w:rsid w:val="00F12B7F"/>
    <w:rsid w:val="00F227CD"/>
    <w:rsid w:val="00F265E7"/>
    <w:rsid w:val="00F351FF"/>
    <w:rsid w:val="00F35A69"/>
    <w:rsid w:val="00F37122"/>
    <w:rsid w:val="00F37ADA"/>
    <w:rsid w:val="00F47739"/>
    <w:rsid w:val="00F6027D"/>
    <w:rsid w:val="00F61F75"/>
    <w:rsid w:val="00F71101"/>
    <w:rsid w:val="00F743CF"/>
    <w:rsid w:val="00F748B3"/>
    <w:rsid w:val="00F76651"/>
    <w:rsid w:val="00F818A5"/>
    <w:rsid w:val="00F82CE7"/>
    <w:rsid w:val="00F873E3"/>
    <w:rsid w:val="00F979DF"/>
    <w:rsid w:val="00F97A1E"/>
    <w:rsid w:val="00FA2F28"/>
    <w:rsid w:val="00FA58F6"/>
    <w:rsid w:val="00FB0D47"/>
    <w:rsid w:val="00FB23D2"/>
    <w:rsid w:val="00FB4F3E"/>
    <w:rsid w:val="00FB55FC"/>
    <w:rsid w:val="00FC048D"/>
    <w:rsid w:val="00FC4327"/>
    <w:rsid w:val="00FD04CF"/>
    <w:rsid w:val="00FD330A"/>
    <w:rsid w:val="00FD54D0"/>
    <w:rsid w:val="00FE17E5"/>
    <w:rsid w:val="00FE586F"/>
    <w:rsid w:val="00FE64EE"/>
    <w:rsid w:val="00FE69F0"/>
    <w:rsid w:val="00FE7435"/>
    <w:rsid w:val="00FF0269"/>
    <w:rsid w:val="00FF25DD"/>
    <w:rsid w:val="00FF30B3"/>
    <w:rsid w:val="00FF5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47E9BF4-7E46-4223-86ED-471DDD574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F8B"/>
    <w:pPr>
      <w:spacing w:after="180"/>
    </w:pPr>
    <w:rPr>
      <w:rFonts w:ascii="Times New Roman" w:eastAsia="MS Mincho"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basedOn w:val="a"/>
    <w:next w:val="a"/>
    <w:link w:val="1Char"/>
    <w:qFormat/>
    <w:rsid w:val="00FC048D"/>
    <w:pPr>
      <w:keepNext/>
      <w:keepLines/>
      <w:pBdr>
        <w:top w:val="single" w:sz="12" w:space="3" w:color="auto"/>
      </w:pBdr>
      <w:tabs>
        <w:tab w:val="num" w:pos="425"/>
      </w:tabs>
      <w:overflowPunct w:val="0"/>
      <w:autoSpaceDE w:val="0"/>
      <w:autoSpaceDN w:val="0"/>
      <w:adjustRightInd w:val="0"/>
      <w:spacing w:before="240"/>
      <w:ind w:left="432" w:hanging="432"/>
      <w:textAlignment w:val="baseline"/>
      <w:outlineLvl w:val="0"/>
    </w:pPr>
    <w:rPr>
      <w:rFonts w:ascii="Arial" w:hAnsi="Arial"/>
      <w:sz w:val="36"/>
    </w:rPr>
  </w:style>
  <w:style w:type="paragraph" w:styleId="2">
    <w:name w:val="heading 2"/>
    <w:aliases w:val="DO NOT USE_h2,h2,h21,H2,Head2A,2,UNDERRUBRIK 1-2"/>
    <w:basedOn w:val="a"/>
    <w:next w:val="a"/>
    <w:link w:val="2Char"/>
    <w:uiPriority w:val="9"/>
    <w:unhideWhenUsed/>
    <w:qFormat/>
    <w:rsid w:val="00E01900"/>
    <w:pPr>
      <w:keepNext/>
      <w:keepLines/>
      <w:spacing w:before="200" w:after="0"/>
      <w:outlineLvl w:val="1"/>
    </w:pPr>
    <w:rPr>
      <w:rFonts w:ascii="Cambria" w:eastAsia="Times New Roman" w:hAnsi="Cambria"/>
      <w:b/>
      <w:bCs/>
      <w:color w:val="4F81BD"/>
      <w:sz w:val="26"/>
      <w:szCs w:val="26"/>
      <w:lang w:val="x-none" w:eastAsia="x-none"/>
    </w:rPr>
  </w:style>
  <w:style w:type="paragraph" w:styleId="3">
    <w:name w:val="heading 3"/>
    <w:basedOn w:val="a"/>
    <w:next w:val="a"/>
    <w:link w:val="3Char"/>
    <w:unhideWhenUsed/>
    <w:qFormat/>
    <w:rsid w:val="00FC048D"/>
    <w:pPr>
      <w:keepNext/>
      <w:keepLines/>
      <w:pBdr>
        <w:top w:val="single" w:sz="12" w:space="3" w:color="auto"/>
      </w:pBdr>
      <w:tabs>
        <w:tab w:val="num" w:pos="425"/>
      </w:tabs>
      <w:spacing w:before="240"/>
      <w:ind w:left="425" w:hanging="425"/>
      <w:outlineLvl w:val="2"/>
    </w:pPr>
    <w:rPr>
      <w:rFonts w:ascii="Arial" w:hAnsi="Arial"/>
      <w:sz w:val="36"/>
      <w:lang w:eastAsia="ja-JP"/>
    </w:rPr>
  </w:style>
  <w:style w:type="paragraph" w:styleId="4">
    <w:name w:val="heading 4"/>
    <w:aliases w:val="h4,H4,H41,h41,H42,h42,H43,h43,H411,h411,H421,h421,H44,h44,H412,h412,H422,h422,H431,h431,H45,h45,H413,h413,H423,h423,H432,h432,H46,h46,H47,h47"/>
    <w:basedOn w:val="3"/>
    <w:next w:val="a"/>
    <w:link w:val="4Char"/>
    <w:unhideWhenUsed/>
    <w:qFormat/>
    <w:rsid w:val="00ED4AEC"/>
    <w:pPr>
      <w:outlineLvl w:val="3"/>
    </w:pPr>
  </w:style>
  <w:style w:type="paragraph" w:styleId="5">
    <w:name w:val="heading 5"/>
    <w:basedOn w:val="a"/>
    <w:next w:val="a"/>
    <w:link w:val="5Char"/>
    <w:uiPriority w:val="9"/>
    <w:unhideWhenUsed/>
    <w:qFormat/>
    <w:rsid w:val="00B513A4"/>
    <w:pPr>
      <w:keepNext/>
      <w:keepLines/>
      <w:spacing w:before="200" w:after="0"/>
      <w:outlineLvl w:val="4"/>
    </w:pPr>
    <w:rPr>
      <w:rFonts w:ascii="Cambria" w:eastAsia="Times New Roman" w:hAnsi="Cambria"/>
      <w:color w:val="243F60"/>
    </w:rPr>
  </w:style>
  <w:style w:type="paragraph" w:styleId="6">
    <w:name w:val="heading 6"/>
    <w:basedOn w:val="a"/>
    <w:next w:val="a"/>
    <w:link w:val="6Char"/>
    <w:uiPriority w:val="9"/>
    <w:unhideWhenUsed/>
    <w:qFormat/>
    <w:rsid w:val="00A00EBB"/>
    <w:pPr>
      <w:keepNext/>
      <w:keepLines/>
      <w:spacing w:before="200" w:after="0"/>
      <w:outlineLvl w:val="5"/>
    </w:pPr>
    <w:rPr>
      <w:rFonts w:ascii="Cambria" w:eastAsia="Times New Roman" w:hAnsi="Cambria"/>
      <w:i/>
      <w:iCs/>
      <w:color w:val="243F60"/>
      <w:lang w:val="x-none" w:eastAsia="x-none"/>
    </w:rPr>
  </w:style>
  <w:style w:type="paragraph" w:styleId="7">
    <w:name w:val="heading 7"/>
    <w:basedOn w:val="a"/>
    <w:next w:val="a"/>
    <w:link w:val="7Char"/>
    <w:uiPriority w:val="9"/>
    <w:unhideWhenUsed/>
    <w:qFormat/>
    <w:rsid w:val="00A00EBB"/>
    <w:pPr>
      <w:keepNext/>
      <w:keepLines/>
      <w:spacing w:before="200" w:after="0"/>
      <w:outlineLvl w:val="6"/>
    </w:pPr>
    <w:rPr>
      <w:rFonts w:ascii="Cambria" w:eastAsia="Times New Roman" w:hAnsi="Cambria"/>
      <w:i/>
      <w:iCs/>
      <w:color w:val="404040"/>
      <w:lang w:val="x-none" w:eastAsia="x-none"/>
    </w:rPr>
  </w:style>
  <w:style w:type="paragraph" w:styleId="8">
    <w:name w:val="heading 8"/>
    <w:basedOn w:val="a"/>
    <w:next w:val="a"/>
    <w:link w:val="8Char"/>
    <w:uiPriority w:val="9"/>
    <w:unhideWhenUsed/>
    <w:qFormat/>
    <w:rsid w:val="00E01900"/>
    <w:pPr>
      <w:keepNext/>
      <w:keepLines/>
      <w:spacing w:before="200" w:after="0"/>
      <w:outlineLvl w:val="7"/>
    </w:pPr>
    <w:rPr>
      <w:rFonts w:ascii="Cambria" w:eastAsia="Times New Roman" w:hAnsi="Cambria"/>
      <w:color w:val="404040"/>
      <w:lang w:val="x-none" w:eastAsia="x-none"/>
    </w:rPr>
  </w:style>
  <w:style w:type="paragraph" w:styleId="9">
    <w:name w:val="heading 9"/>
    <w:basedOn w:val="a"/>
    <w:next w:val="a"/>
    <w:link w:val="9Char"/>
    <w:uiPriority w:val="9"/>
    <w:unhideWhenUsed/>
    <w:qFormat/>
    <w:rsid w:val="00E01900"/>
    <w:pPr>
      <w:keepNext/>
      <w:keepLines/>
      <w:spacing w:before="200" w:after="0"/>
      <w:outlineLvl w:val="8"/>
    </w:pPr>
    <w:rPr>
      <w:rFonts w:ascii="Cambria" w:eastAsia="Times New Roman" w:hAnsi="Cambria"/>
      <w:i/>
      <w:iCs/>
      <w:color w:val="40404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FC048D"/>
    <w:rPr>
      <w:rFonts w:ascii="Arial" w:eastAsia="MS Mincho" w:hAnsi="Arial"/>
      <w:sz w:val="36"/>
      <w:lang w:val="en-GB" w:eastAsia="de-DE"/>
    </w:rPr>
  </w:style>
  <w:style w:type="character" w:customStyle="1" w:styleId="3Char">
    <w:name w:val="标题 3 Char"/>
    <w:link w:val="3"/>
    <w:rsid w:val="00FC048D"/>
    <w:rPr>
      <w:rFonts w:ascii="Arial" w:eastAsia="MS Mincho" w:hAnsi="Arial"/>
      <w:sz w:val="36"/>
      <w:lang w:val="en-GB" w:eastAsia="ja-JP"/>
    </w:rPr>
  </w:style>
  <w:style w:type="character" w:customStyle="1" w:styleId="2Char">
    <w:name w:val="标题 2 Char"/>
    <w:aliases w:val="DO NOT USE_h2 Char,h2 Char,h21 Char,H2 Char,Head2A Char,2 Char,UNDERRUBRIK 1-2 Char"/>
    <w:link w:val="2"/>
    <w:uiPriority w:val="9"/>
    <w:rsid w:val="00E01900"/>
    <w:rPr>
      <w:rFonts w:ascii="Cambria" w:eastAsia="Times New Roman" w:hAnsi="Cambria" w:cs="Times New Roman"/>
      <w:b/>
      <w:bCs/>
      <w:color w:val="4F81BD"/>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D4AEC"/>
    <w:rPr>
      <w:rFonts w:ascii="Arial" w:eastAsia="MS Mincho" w:hAnsi="Arial"/>
      <w:sz w:val="36"/>
      <w:lang w:val="en-GB" w:eastAsia="ja-JP"/>
    </w:rPr>
  </w:style>
  <w:style w:type="character" w:customStyle="1" w:styleId="8Char">
    <w:name w:val="标题 8 Char"/>
    <w:link w:val="8"/>
    <w:uiPriority w:val="9"/>
    <w:rsid w:val="00E01900"/>
    <w:rPr>
      <w:rFonts w:ascii="Cambria" w:eastAsia="Times New Roman" w:hAnsi="Cambria" w:cs="Times New Roman"/>
      <w:color w:val="404040"/>
      <w:sz w:val="20"/>
      <w:szCs w:val="20"/>
    </w:rPr>
  </w:style>
  <w:style w:type="character" w:customStyle="1" w:styleId="9Char">
    <w:name w:val="标题 9 Char"/>
    <w:link w:val="9"/>
    <w:uiPriority w:val="9"/>
    <w:rsid w:val="00E01900"/>
    <w:rPr>
      <w:rFonts w:ascii="Cambria" w:eastAsia="Times New Roman" w:hAnsi="Cambria" w:cs="Times New Roman"/>
      <w:i/>
      <w:iCs/>
      <w:color w:val="404040"/>
      <w:sz w:val="20"/>
      <w:szCs w:val="20"/>
    </w:rPr>
  </w:style>
  <w:style w:type="character" w:customStyle="1" w:styleId="5Char">
    <w:name w:val="标题 5 Char"/>
    <w:link w:val="5"/>
    <w:uiPriority w:val="9"/>
    <w:rsid w:val="00B513A4"/>
    <w:rPr>
      <w:rFonts w:ascii="Cambria" w:eastAsia="Times New Roman" w:hAnsi="Cambria"/>
      <w:color w:val="243F60"/>
      <w:lang w:val="en-GB" w:eastAsia="de-DE"/>
    </w:rPr>
  </w:style>
  <w:style w:type="character" w:customStyle="1" w:styleId="6Char">
    <w:name w:val="标题 6 Char"/>
    <w:link w:val="6"/>
    <w:uiPriority w:val="9"/>
    <w:rsid w:val="00A00EBB"/>
    <w:rPr>
      <w:rFonts w:ascii="Cambria" w:eastAsia="Times New Roman" w:hAnsi="Cambria" w:cs="Times New Roman"/>
      <w:i/>
      <w:iCs/>
      <w:color w:val="243F60"/>
    </w:rPr>
  </w:style>
  <w:style w:type="character" w:customStyle="1" w:styleId="7Char">
    <w:name w:val="标题 7 Char"/>
    <w:link w:val="7"/>
    <w:uiPriority w:val="9"/>
    <w:rsid w:val="00A00EBB"/>
    <w:rPr>
      <w:rFonts w:ascii="Cambria" w:eastAsia="Times New Roman" w:hAnsi="Cambria" w:cs="Times New Roman"/>
      <w:i/>
      <w:iCs/>
      <w:color w:val="404040"/>
    </w:rPr>
  </w:style>
  <w:style w:type="paragraph" w:customStyle="1" w:styleId="CRCoverPage">
    <w:name w:val="CR Cover Page"/>
    <w:next w:val="a"/>
    <w:link w:val="CRCoverPageChar"/>
    <w:rsid w:val="00784F8B"/>
    <w:pPr>
      <w:spacing w:after="120"/>
    </w:pPr>
    <w:rPr>
      <w:rFonts w:ascii="Arial" w:eastAsia="MS Mincho" w:hAnsi="Arial"/>
      <w:lang w:val="en-GB"/>
    </w:rPr>
  </w:style>
  <w:style w:type="character" w:customStyle="1" w:styleId="CRCoverPageChar">
    <w:name w:val="CR Cover Page Char"/>
    <w:link w:val="CRCoverPage"/>
    <w:locked/>
    <w:rsid w:val="00784F8B"/>
    <w:rPr>
      <w:rFonts w:ascii="Arial" w:eastAsia="MS Mincho" w:hAnsi="Arial"/>
      <w:lang w:val="en-GB" w:eastAsia="zh-CN" w:bidi="ar-SA"/>
    </w:rPr>
  </w:style>
  <w:style w:type="paragraph" w:styleId="a3">
    <w:name w:val="Balloon Text"/>
    <w:basedOn w:val="a"/>
    <w:link w:val="Char"/>
    <w:uiPriority w:val="99"/>
    <w:semiHidden/>
    <w:unhideWhenUsed/>
    <w:rsid w:val="00D704C0"/>
    <w:pPr>
      <w:spacing w:after="0"/>
    </w:pPr>
    <w:rPr>
      <w:rFonts w:ascii="Segoe UI" w:hAnsi="Segoe UI"/>
      <w:sz w:val="18"/>
      <w:szCs w:val="18"/>
    </w:rPr>
  </w:style>
  <w:style w:type="character" w:customStyle="1" w:styleId="Char">
    <w:name w:val="批注框文本 Char"/>
    <w:link w:val="a3"/>
    <w:uiPriority w:val="99"/>
    <w:semiHidden/>
    <w:rsid w:val="00D704C0"/>
    <w:rPr>
      <w:rFonts w:ascii="Segoe UI" w:eastAsia="MS Mincho" w:hAnsi="Segoe UI" w:cs="Segoe UI"/>
      <w:sz w:val="18"/>
      <w:szCs w:val="18"/>
      <w:lang w:val="en-GB" w:eastAsia="de-DE"/>
    </w:rPr>
  </w:style>
  <w:style w:type="paragraph" w:styleId="a4">
    <w:name w:val="Revision"/>
    <w:hidden/>
    <w:uiPriority w:val="99"/>
    <w:semiHidden/>
    <w:rsid w:val="00ED7C21"/>
    <w:rPr>
      <w:rFonts w:ascii="Times New Roman" w:eastAsia="MS Mincho" w:hAnsi="Times New Roman"/>
      <w:lang w:val="en-GB" w:eastAsia="de-DE"/>
    </w:rPr>
  </w:style>
  <w:style w:type="paragraph" w:customStyle="1" w:styleId="Guidance">
    <w:name w:val="Guidance"/>
    <w:basedOn w:val="a"/>
    <w:link w:val="GuidanceChar"/>
    <w:rsid w:val="00220623"/>
    <w:rPr>
      <w:rFonts w:eastAsia="Times New Roman"/>
      <w:i/>
      <w:color w:val="0000FF"/>
      <w:lang w:eastAsia="x-none"/>
    </w:rPr>
  </w:style>
  <w:style w:type="character" w:customStyle="1" w:styleId="GuidanceChar">
    <w:name w:val="Guidance Char"/>
    <w:link w:val="Guidance"/>
    <w:rsid w:val="00220623"/>
    <w:rPr>
      <w:rFonts w:ascii="Times New Roman" w:eastAsia="Times New Roman" w:hAnsi="Times New Roman"/>
      <w:i/>
      <w:color w:val="0000FF"/>
      <w:lang w:val="en-GB"/>
    </w:rPr>
  </w:style>
  <w:style w:type="paragraph" w:customStyle="1" w:styleId="TAH">
    <w:name w:val="TAH"/>
    <w:basedOn w:val="TAC"/>
    <w:link w:val="TAHCar"/>
    <w:qFormat/>
    <w:rsid w:val="0065331B"/>
    <w:rPr>
      <w:b/>
    </w:rPr>
  </w:style>
  <w:style w:type="paragraph" w:customStyle="1" w:styleId="TAC">
    <w:name w:val="TAC"/>
    <w:basedOn w:val="a"/>
    <w:link w:val="TACChar"/>
    <w:qFormat/>
    <w:rsid w:val="0065331B"/>
    <w:pPr>
      <w:keepNext/>
      <w:keepLines/>
      <w:spacing w:after="0"/>
      <w:jc w:val="center"/>
    </w:pPr>
    <w:rPr>
      <w:rFonts w:ascii="Arial" w:eastAsia="宋体" w:hAnsi="Arial"/>
      <w:sz w:val="18"/>
      <w:lang w:eastAsia="x-none"/>
    </w:rPr>
  </w:style>
  <w:style w:type="paragraph" w:customStyle="1" w:styleId="TH">
    <w:name w:val="TH"/>
    <w:basedOn w:val="a"/>
    <w:link w:val="THChar"/>
    <w:rsid w:val="0065331B"/>
    <w:pPr>
      <w:keepNext/>
      <w:keepLines/>
      <w:spacing w:before="60"/>
      <w:jc w:val="center"/>
    </w:pPr>
    <w:rPr>
      <w:rFonts w:ascii="Arial" w:eastAsia="宋体" w:hAnsi="Arial"/>
      <w:b/>
      <w:lang w:eastAsia="x-none"/>
    </w:rPr>
  </w:style>
  <w:style w:type="character" w:customStyle="1" w:styleId="TACChar">
    <w:name w:val="TAC Char"/>
    <w:link w:val="TAC"/>
    <w:qFormat/>
    <w:rsid w:val="0065331B"/>
    <w:rPr>
      <w:rFonts w:ascii="Arial" w:eastAsia="宋体" w:hAnsi="Arial"/>
      <w:sz w:val="18"/>
      <w:lang w:val="en-GB"/>
    </w:rPr>
  </w:style>
  <w:style w:type="character" w:customStyle="1" w:styleId="THChar">
    <w:name w:val="TH Char"/>
    <w:link w:val="TH"/>
    <w:rsid w:val="0065331B"/>
    <w:rPr>
      <w:rFonts w:ascii="Arial" w:eastAsia="宋体" w:hAnsi="Arial"/>
      <w:b/>
      <w:lang w:val="en-GB"/>
    </w:rPr>
  </w:style>
  <w:style w:type="character" w:customStyle="1" w:styleId="TAHCar">
    <w:name w:val="TAH Car"/>
    <w:link w:val="TAH"/>
    <w:qFormat/>
    <w:rsid w:val="0065331B"/>
    <w:rPr>
      <w:rFonts w:ascii="Arial" w:eastAsia="宋体" w:hAnsi="Arial"/>
      <w:b/>
      <w:sz w:val="18"/>
      <w:lang w:val="en-GB"/>
    </w:rPr>
  </w:style>
  <w:style w:type="paragraph" w:styleId="a5">
    <w:name w:val="List Paragraph"/>
    <w:basedOn w:val="a"/>
    <w:uiPriority w:val="34"/>
    <w:qFormat/>
    <w:rsid w:val="00287FD1"/>
    <w:pPr>
      <w:spacing w:before="100" w:beforeAutospacing="1" w:after="100" w:afterAutospacing="1"/>
    </w:pPr>
    <w:rPr>
      <w:rFonts w:eastAsia="Calibri"/>
      <w:sz w:val="24"/>
      <w:szCs w:val="24"/>
      <w:lang w:val="en-US" w:eastAsia="en-US"/>
    </w:rPr>
  </w:style>
  <w:style w:type="character" w:customStyle="1" w:styleId="TANChar">
    <w:name w:val="TAN Char"/>
    <w:link w:val="TAN"/>
    <w:locked/>
    <w:rsid w:val="0027369A"/>
    <w:rPr>
      <w:rFonts w:ascii="Arial" w:hAnsi="Arial" w:cs="Arial"/>
      <w:sz w:val="18"/>
      <w:lang w:val="en-GB"/>
    </w:rPr>
  </w:style>
  <w:style w:type="paragraph" w:customStyle="1" w:styleId="TAN">
    <w:name w:val="TAN"/>
    <w:basedOn w:val="a"/>
    <w:link w:val="TANChar"/>
    <w:rsid w:val="0027369A"/>
    <w:pPr>
      <w:keepNext/>
      <w:keepLines/>
      <w:spacing w:after="0"/>
      <w:ind w:left="851" w:hanging="851"/>
    </w:pPr>
    <w:rPr>
      <w:rFonts w:ascii="Arial" w:eastAsia="宋体" w:hAnsi="Arial"/>
      <w:sz w:val="18"/>
      <w:lang w:eastAsia="x-none"/>
    </w:rPr>
  </w:style>
  <w:style w:type="paragraph" w:customStyle="1" w:styleId="ZT">
    <w:name w:val="ZT"/>
    <w:rsid w:val="008A115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styleId="a6">
    <w:name w:val="Document Map"/>
    <w:basedOn w:val="a"/>
    <w:link w:val="Char0"/>
    <w:uiPriority w:val="99"/>
    <w:semiHidden/>
    <w:unhideWhenUsed/>
    <w:rsid w:val="002D6B27"/>
    <w:rPr>
      <w:rFonts w:ascii="宋体" w:eastAsia="宋体"/>
      <w:sz w:val="18"/>
      <w:szCs w:val="18"/>
    </w:rPr>
  </w:style>
  <w:style w:type="character" w:customStyle="1" w:styleId="Char0">
    <w:name w:val="文档结构图 Char"/>
    <w:basedOn w:val="a0"/>
    <w:link w:val="a6"/>
    <w:uiPriority w:val="99"/>
    <w:semiHidden/>
    <w:rsid w:val="002D6B27"/>
    <w:rPr>
      <w:rFonts w:ascii="宋体" w:eastAsia="宋体" w:hAnsi="Times New Roman"/>
      <w:sz w:val="18"/>
      <w:szCs w:val="18"/>
      <w:lang w:val="en-GB" w:eastAsia="de-DE"/>
    </w:rPr>
  </w:style>
  <w:style w:type="paragraph" w:styleId="a7">
    <w:name w:val="header"/>
    <w:basedOn w:val="a"/>
    <w:link w:val="Char1"/>
    <w:uiPriority w:val="99"/>
    <w:semiHidden/>
    <w:unhideWhenUsed/>
    <w:rsid w:val="002D6B2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2D6B27"/>
    <w:rPr>
      <w:rFonts w:ascii="Times New Roman" w:eastAsia="MS Mincho" w:hAnsi="Times New Roman"/>
      <w:sz w:val="18"/>
      <w:szCs w:val="18"/>
      <w:lang w:val="en-GB" w:eastAsia="de-DE"/>
    </w:rPr>
  </w:style>
  <w:style w:type="paragraph" w:styleId="a8">
    <w:name w:val="footer"/>
    <w:basedOn w:val="a"/>
    <w:link w:val="Char2"/>
    <w:uiPriority w:val="99"/>
    <w:semiHidden/>
    <w:unhideWhenUsed/>
    <w:rsid w:val="002D6B27"/>
    <w:pPr>
      <w:tabs>
        <w:tab w:val="center" w:pos="4153"/>
        <w:tab w:val="right" w:pos="8306"/>
      </w:tabs>
      <w:snapToGrid w:val="0"/>
    </w:pPr>
    <w:rPr>
      <w:sz w:val="18"/>
      <w:szCs w:val="18"/>
    </w:rPr>
  </w:style>
  <w:style w:type="character" w:customStyle="1" w:styleId="Char2">
    <w:name w:val="页脚 Char"/>
    <w:basedOn w:val="a0"/>
    <w:link w:val="a8"/>
    <w:uiPriority w:val="99"/>
    <w:semiHidden/>
    <w:rsid w:val="002D6B27"/>
    <w:rPr>
      <w:rFonts w:ascii="Times New Roman" w:eastAsia="MS Mincho" w:hAnsi="Times New Roman"/>
      <w:sz w:val="18"/>
      <w:szCs w:val="18"/>
      <w:lang w:val="en-GB" w:eastAsia="de-DE"/>
    </w:rPr>
  </w:style>
  <w:style w:type="character" w:styleId="a9">
    <w:name w:val="annotation reference"/>
    <w:basedOn w:val="a0"/>
    <w:uiPriority w:val="99"/>
    <w:semiHidden/>
    <w:unhideWhenUsed/>
    <w:rsid w:val="00305511"/>
    <w:rPr>
      <w:sz w:val="21"/>
      <w:szCs w:val="21"/>
    </w:rPr>
  </w:style>
  <w:style w:type="paragraph" w:styleId="aa">
    <w:name w:val="annotation text"/>
    <w:basedOn w:val="a"/>
    <w:link w:val="Char3"/>
    <w:uiPriority w:val="99"/>
    <w:semiHidden/>
    <w:unhideWhenUsed/>
    <w:rsid w:val="00305511"/>
  </w:style>
  <w:style w:type="character" w:customStyle="1" w:styleId="Char3">
    <w:name w:val="批注文字 Char"/>
    <w:basedOn w:val="a0"/>
    <w:link w:val="aa"/>
    <w:uiPriority w:val="99"/>
    <w:semiHidden/>
    <w:rsid w:val="00305511"/>
    <w:rPr>
      <w:rFonts w:ascii="Times New Roman" w:eastAsia="MS Mincho" w:hAnsi="Times New Roman"/>
      <w:lang w:val="en-GB" w:eastAsia="de-DE"/>
    </w:rPr>
  </w:style>
  <w:style w:type="paragraph" w:styleId="ab">
    <w:name w:val="annotation subject"/>
    <w:basedOn w:val="aa"/>
    <w:next w:val="aa"/>
    <w:link w:val="Char4"/>
    <w:uiPriority w:val="99"/>
    <w:semiHidden/>
    <w:unhideWhenUsed/>
    <w:rsid w:val="00305511"/>
    <w:rPr>
      <w:b/>
      <w:bCs/>
    </w:rPr>
  </w:style>
  <w:style w:type="character" w:customStyle="1" w:styleId="Char4">
    <w:name w:val="批注主题 Char"/>
    <w:basedOn w:val="Char3"/>
    <w:link w:val="ab"/>
    <w:uiPriority w:val="99"/>
    <w:semiHidden/>
    <w:rsid w:val="00305511"/>
    <w:rPr>
      <w:rFonts w:ascii="Times New Roman" w:eastAsia="MS Mincho" w:hAnsi="Times New Roman"/>
      <w:b/>
      <w:bCs/>
      <w:lang w:val="en-GB" w:eastAsia="de-DE"/>
    </w:rPr>
  </w:style>
  <w:style w:type="paragraph" w:customStyle="1" w:styleId="B1">
    <w:name w:val="B1"/>
    <w:basedOn w:val="ac"/>
    <w:link w:val="B1Char"/>
    <w:qFormat/>
    <w:rsid w:val="00D33FC8"/>
    <w:pPr>
      <w:spacing w:before="100" w:beforeAutospacing="1"/>
      <w:ind w:left="568" w:firstLineChars="0" w:hanging="284"/>
      <w:contextualSpacing w:val="0"/>
    </w:pPr>
    <w:rPr>
      <w:rFonts w:eastAsia="宋体"/>
      <w:sz w:val="24"/>
      <w:szCs w:val="24"/>
      <w:lang w:val="en-US" w:eastAsia="zh-CN"/>
    </w:rPr>
  </w:style>
  <w:style w:type="paragraph" w:styleId="ac">
    <w:name w:val="List"/>
    <w:basedOn w:val="a"/>
    <w:uiPriority w:val="99"/>
    <w:semiHidden/>
    <w:unhideWhenUsed/>
    <w:rsid w:val="00D33FC8"/>
    <w:pPr>
      <w:ind w:left="200" w:hangingChars="200" w:hanging="200"/>
      <w:contextualSpacing/>
    </w:pPr>
  </w:style>
  <w:style w:type="paragraph" w:customStyle="1" w:styleId="10">
    <w:name w:val="正文1"/>
    <w:rsid w:val="00AF0EC6"/>
    <w:pPr>
      <w:jc w:val="both"/>
    </w:pPr>
    <w:rPr>
      <w:rFonts w:ascii="Times New Roman" w:hAnsi="Times New Roman"/>
      <w:kern w:val="2"/>
      <w:sz w:val="21"/>
      <w:szCs w:val="21"/>
    </w:rPr>
  </w:style>
  <w:style w:type="paragraph" w:customStyle="1" w:styleId="EQ">
    <w:name w:val="EQ"/>
    <w:basedOn w:val="a"/>
    <w:next w:val="a"/>
    <w:link w:val="EQChar"/>
    <w:qFormat/>
    <w:rsid w:val="00EA5E18"/>
    <w:pPr>
      <w:keepLines/>
      <w:tabs>
        <w:tab w:val="center" w:pos="4536"/>
        <w:tab w:val="right" w:pos="9072"/>
      </w:tabs>
    </w:pPr>
    <w:rPr>
      <w:rFonts w:eastAsiaTheme="minorEastAsia"/>
      <w:noProof/>
      <w:lang w:eastAsia="en-US"/>
    </w:rPr>
  </w:style>
  <w:style w:type="character" w:customStyle="1" w:styleId="EQChar">
    <w:name w:val="EQ Char"/>
    <w:link w:val="EQ"/>
    <w:qFormat/>
    <w:rsid w:val="00EA5E18"/>
    <w:rPr>
      <w:rFonts w:ascii="Times New Roman" w:eastAsiaTheme="minorEastAsia" w:hAnsi="Times New Roman"/>
      <w:noProof/>
      <w:lang w:val="en-GB" w:eastAsia="en-US"/>
    </w:rPr>
  </w:style>
  <w:style w:type="paragraph" w:customStyle="1" w:styleId="EX">
    <w:name w:val="EX"/>
    <w:basedOn w:val="a"/>
    <w:rsid w:val="001F58B3"/>
    <w:pPr>
      <w:keepLines/>
      <w:widowControl w:val="0"/>
      <w:spacing w:after="0"/>
      <w:ind w:left="369" w:hanging="369"/>
    </w:pPr>
    <w:rPr>
      <w:rFonts w:eastAsia="等线"/>
      <w:sz w:val="24"/>
      <w:szCs w:val="24"/>
      <w:lang w:val="en-US" w:eastAsia="zh-CN"/>
    </w:rPr>
  </w:style>
  <w:style w:type="character" w:customStyle="1" w:styleId="B1Char">
    <w:name w:val="B1 Char"/>
    <w:link w:val="B1"/>
    <w:rsid w:val="00646C6D"/>
    <w:rPr>
      <w:rFonts w:ascii="Times New Roman" w:hAnsi="Times New Roman"/>
      <w:sz w:val="24"/>
      <w:szCs w:val="24"/>
    </w:rPr>
  </w:style>
  <w:style w:type="character" w:styleId="ad">
    <w:name w:val="Hyperlink"/>
    <w:basedOn w:val="a0"/>
    <w:uiPriority w:val="99"/>
    <w:semiHidden/>
    <w:unhideWhenUsed/>
    <w:rsid w:val="005406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32368">
      <w:bodyDiv w:val="1"/>
      <w:marLeft w:val="0"/>
      <w:marRight w:val="0"/>
      <w:marTop w:val="0"/>
      <w:marBottom w:val="0"/>
      <w:divBdr>
        <w:top w:val="none" w:sz="0" w:space="0" w:color="auto"/>
        <w:left w:val="none" w:sz="0" w:space="0" w:color="auto"/>
        <w:bottom w:val="none" w:sz="0" w:space="0" w:color="auto"/>
        <w:right w:val="none" w:sz="0" w:space="0" w:color="auto"/>
      </w:divBdr>
    </w:div>
    <w:div w:id="165823405">
      <w:bodyDiv w:val="1"/>
      <w:marLeft w:val="0"/>
      <w:marRight w:val="0"/>
      <w:marTop w:val="0"/>
      <w:marBottom w:val="0"/>
      <w:divBdr>
        <w:top w:val="none" w:sz="0" w:space="0" w:color="auto"/>
        <w:left w:val="none" w:sz="0" w:space="0" w:color="auto"/>
        <w:bottom w:val="none" w:sz="0" w:space="0" w:color="auto"/>
        <w:right w:val="none" w:sz="0" w:space="0" w:color="auto"/>
      </w:divBdr>
    </w:div>
    <w:div w:id="179898801">
      <w:bodyDiv w:val="1"/>
      <w:marLeft w:val="0"/>
      <w:marRight w:val="0"/>
      <w:marTop w:val="0"/>
      <w:marBottom w:val="0"/>
      <w:divBdr>
        <w:top w:val="none" w:sz="0" w:space="0" w:color="auto"/>
        <w:left w:val="none" w:sz="0" w:space="0" w:color="auto"/>
        <w:bottom w:val="none" w:sz="0" w:space="0" w:color="auto"/>
        <w:right w:val="none" w:sz="0" w:space="0" w:color="auto"/>
      </w:divBdr>
    </w:div>
    <w:div w:id="301077283">
      <w:bodyDiv w:val="1"/>
      <w:marLeft w:val="0"/>
      <w:marRight w:val="0"/>
      <w:marTop w:val="0"/>
      <w:marBottom w:val="0"/>
      <w:divBdr>
        <w:top w:val="none" w:sz="0" w:space="0" w:color="auto"/>
        <w:left w:val="none" w:sz="0" w:space="0" w:color="auto"/>
        <w:bottom w:val="none" w:sz="0" w:space="0" w:color="auto"/>
        <w:right w:val="none" w:sz="0" w:space="0" w:color="auto"/>
      </w:divBdr>
    </w:div>
    <w:div w:id="666205527">
      <w:bodyDiv w:val="1"/>
      <w:marLeft w:val="0"/>
      <w:marRight w:val="0"/>
      <w:marTop w:val="0"/>
      <w:marBottom w:val="0"/>
      <w:divBdr>
        <w:top w:val="none" w:sz="0" w:space="0" w:color="auto"/>
        <w:left w:val="none" w:sz="0" w:space="0" w:color="auto"/>
        <w:bottom w:val="none" w:sz="0" w:space="0" w:color="auto"/>
        <w:right w:val="none" w:sz="0" w:space="0" w:color="auto"/>
      </w:divBdr>
    </w:div>
    <w:div w:id="709569290">
      <w:bodyDiv w:val="1"/>
      <w:marLeft w:val="0"/>
      <w:marRight w:val="0"/>
      <w:marTop w:val="0"/>
      <w:marBottom w:val="0"/>
      <w:divBdr>
        <w:top w:val="none" w:sz="0" w:space="0" w:color="auto"/>
        <w:left w:val="none" w:sz="0" w:space="0" w:color="auto"/>
        <w:bottom w:val="none" w:sz="0" w:space="0" w:color="auto"/>
        <w:right w:val="none" w:sz="0" w:space="0" w:color="auto"/>
      </w:divBdr>
    </w:div>
    <w:div w:id="710615882">
      <w:bodyDiv w:val="1"/>
      <w:marLeft w:val="0"/>
      <w:marRight w:val="0"/>
      <w:marTop w:val="0"/>
      <w:marBottom w:val="0"/>
      <w:divBdr>
        <w:top w:val="none" w:sz="0" w:space="0" w:color="auto"/>
        <w:left w:val="none" w:sz="0" w:space="0" w:color="auto"/>
        <w:bottom w:val="none" w:sz="0" w:space="0" w:color="auto"/>
        <w:right w:val="none" w:sz="0" w:space="0" w:color="auto"/>
      </w:divBdr>
    </w:div>
    <w:div w:id="820737583">
      <w:bodyDiv w:val="1"/>
      <w:marLeft w:val="0"/>
      <w:marRight w:val="0"/>
      <w:marTop w:val="0"/>
      <w:marBottom w:val="0"/>
      <w:divBdr>
        <w:top w:val="none" w:sz="0" w:space="0" w:color="auto"/>
        <w:left w:val="none" w:sz="0" w:space="0" w:color="auto"/>
        <w:bottom w:val="none" w:sz="0" w:space="0" w:color="auto"/>
        <w:right w:val="none" w:sz="0" w:space="0" w:color="auto"/>
      </w:divBdr>
    </w:div>
    <w:div w:id="875386151">
      <w:bodyDiv w:val="1"/>
      <w:marLeft w:val="0"/>
      <w:marRight w:val="0"/>
      <w:marTop w:val="0"/>
      <w:marBottom w:val="0"/>
      <w:divBdr>
        <w:top w:val="none" w:sz="0" w:space="0" w:color="auto"/>
        <w:left w:val="none" w:sz="0" w:space="0" w:color="auto"/>
        <w:bottom w:val="none" w:sz="0" w:space="0" w:color="auto"/>
        <w:right w:val="none" w:sz="0" w:space="0" w:color="auto"/>
      </w:divBdr>
    </w:div>
    <w:div w:id="946039967">
      <w:bodyDiv w:val="1"/>
      <w:marLeft w:val="0"/>
      <w:marRight w:val="0"/>
      <w:marTop w:val="0"/>
      <w:marBottom w:val="0"/>
      <w:divBdr>
        <w:top w:val="none" w:sz="0" w:space="0" w:color="auto"/>
        <w:left w:val="none" w:sz="0" w:space="0" w:color="auto"/>
        <w:bottom w:val="none" w:sz="0" w:space="0" w:color="auto"/>
        <w:right w:val="none" w:sz="0" w:space="0" w:color="auto"/>
      </w:divBdr>
    </w:div>
    <w:div w:id="1027292943">
      <w:bodyDiv w:val="1"/>
      <w:marLeft w:val="0"/>
      <w:marRight w:val="0"/>
      <w:marTop w:val="0"/>
      <w:marBottom w:val="0"/>
      <w:divBdr>
        <w:top w:val="none" w:sz="0" w:space="0" w:color="auto"/>
        <w:left w:val="none" w:sz="0" w:space="0" w:color="auto"/>
        <w:bottom w:val="none" w:sz="0" w:space="0" w:color="auto"/>
        <w:right w:val="none" w:sz="0" w:space="0" w:color="auto"/>
      </w:divBdr>
    </w:div>
    <w:div w:id="1129278316">
      <w:bodyDiv w:val="1"/>
      <w:marLeft w:val="0"/>
      <w:marRight w:val="0"/>
      <w:marTop w:val="0"/>
      <w:marBottom w:val="0"/>
      <w:divBdr>
        <w:top w:val="none" w:sz="0" w:space="0" w:color="auto"/>
        <w:left w:val="none" w:sz="0" w:space="0" w:color="auto"/>
        <w:bottom w:val="none" w:sz="0" w:space="0" w:color="auto"/>
        <w:right w:val="none" w:sz="0" w:space="0" w:color="auto"/>
      </w:divBdr>
    </w:div>
    <w:div w:id="1175146050">
      <w:bodyDiv w:val="1"/>
      <w:marLeft w:val="0"/>
      <w:marRight w:val="0"/>
      <w:marTop w:val="0"/>
      <w:marBottom w:val="0"/>
      <w:divBdr>
        <w:top w:val="none" w:sz="0" w:space="0" w:color="auto"/>
        <w:left w:val="none" w:sz="0" w:space="0" w:color="auto"/>
        <w:bottom w:val="none" w:sz="0" w:space="0" w:color="auto"/>
        <w:right w:val="none" w:sz="0" w:space="0" w:color="auto"/>
      </w:divBdr>
    </w:div>
    <w:div w:id="1264193490">
      <w:bodyDiv w:val="1"/>
      <w:marLeft w:val="0"/>
      <w:marRight w:val="0"/>
      <w:marTop w:val="0"/>
      <w:marBottom w:val="0"/>
      <w:divBdr>
        <w:top w:val="none" w:sz="0" w:space="0" w:color="auto"/>
        <w:left w:val="none" w:sz="0" w:space="0" w:color="auto"/>
        <w:bottom w:val="none" w:sz="0" w:space="0" w:color="auto"/>
        <w:right w:val="none" w:sz="0" w:space="0" w:color="auto"/>
      </w:divBdr>
    </w:div>
    <w:div w:id="1330720144">
      <w:bodyDiv w:val="1"/>
      <w:marLeft w:val="0"/>
      <w:marRight w:val="0"/>
      <w:marTop w:val="0"/>
      <w:marBottom w:val="0"/>
      <w:divBdr>
        <w:top w:val="none" w:sz="0" w:space="0" w:color="auto"/>
        <w:left w:val="none" w:sz="0" w:space="0" w:color="auto"/>
        <w:bottom w:val="none" w:sz="0" w:space="0" w:color="auto"/>
        <w:right w:val="none" w:sz="0" w:space="0" w:color="auto"/>
      </w:divBdr>
    </w:div>
    <w:div w:id="1386877001">
      <w:bodyDiv w:val="1"/>
      <w:marLeft w:val="0"/>
      <w:marRight w:val="0"/>
      <w:marTop w:val="0"/>
      <w:marBottom w:val="0"/>
      <w:divBdr>
        <w:top w:val="none" w:sz="0" w:space="0" w:color="auto"/>
        <w:left w:val="none" w:sz="0" w:space="0" w:color="auto"/>
        <w:bottom w:val="none" w:sz="0" w:space="0" w:color="auto"/>
        <w:right w:val="none" w:sz="0" w:space="0" w:color="auto"/>
      </w:divBdr>
    </w:div>
    <w:div w:id="1434012867">
      <w:bodyDiv w:val="1"/>
      <w:marLeft w:val="0"/>
      <w:marRight w:val="0"/>
      <w:marTop w:val="0"/>
      <w:marBottom w:val="0"/>
      <w:divBdr>
        <w:top w:val="none" w:sz="0" w:space="0" w:color="auto"/>
        <w:left w:val="none" w:sz="0" w:space="0" w:color="auto"/>
        <w:bottom w:val="none" w:sz="0" w:space="0" w:color="auto"/>
        <w:right w:val="none" w:sz="0" w:space="0" w:color="auto"/>
      </w:divBdr>
    </w:div>
    <w:div w:id="1438408401">
      <w:bodyDiv w:val="1"/>
      <w:marLeft w:val="0"/>
      <w:marRight w:val="0"/>
      <w:marTop w:val="0"/>
      <w:marBottom w:val="0"/>
      <w:divBdr>
        <w:top w:val="none" w:sz="0" w:space="0" w:color="auto"/>
        <w:left w:val="none" w:sz="0" w:space="0" w:color="auto"/>
        <w:bottom w:val="none" w:sz="0" w:space="0" w:color="auto"/>
        <w:right w:val="none" w:sz="0" w:space="0" w:color="auto"/>
      </w:divBdr>
    </w:div>
    <w:div w:id="1918125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4C5B6-DBC9-49D8-AD3E-6D51824F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1496</TotalTime>
  <Pages>3</Pages>
  <Words>792</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ZTE-Ma Zhifeng</cp:lastModifiedBy>
  <cp:revision>47</cp:revision>
  <dcterms:created xsi:type="dcterms:W3CDTF">2021-04-29T06:56:00Z</dcterms:created>
  <dcterms:modified xsi:type="dcterms:W3CDTF">2023-02-17T20:28:00Z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